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C0" w:rsidRPr="00531090" w:rsidRDefault="007D7D9D" w:rsidP="00966C40">
      <w:r>
        <w:rPr>
          <w:noProof/>
        </w:rPr>
        <w:pict>
          <v:shapetype id="_x0000_t202" coordsize="21600,21600" o:spt="202" path="m,l,21600r21600,l21600,xe">
            <v:stroke joinstyle="miter"/>
            <v:path gradientshapeok="t" o:connecttype="rect"/>
          </v:shapetype>
          <v:shape id="_x0000_s1036" type="#_x0000_t202" style="position:absolute;left:0;text-align:left;margin-left:25.5pt;margin-top:-3.45pt;width:474.3pt;height:58.7pt;z-index:251671552;mso-width-relative:margin;mso-height-relative:margin" stroked="f">
            <v:textbox style="mso-next-textbox:#_x0000_s1036">
              <w:txbxContent>
                <w:p w:rsidR="00662C60" w:rsidRPr="003A1D7C" w:rsidRDefault="00662C60" w:rsidP="00662C60">
                  <w:pPr>
                    <w:jc w:val="center"/>
                    <w:rPr>
                      <w:sz w:val="24"/>
                      <w:szCs w:val="24"/>
                    </w:rPr>
                  </w:pPr>
                  <w:r w:rsidRPr="003A1D7C">
                    <w:rPr>
                      <w:rFonts w:hint="eastAsia"/>
                      <w:sz w:val="24"/>
                      <w:szCs w:val="24"/>
                    </w:rPr>
                    <w:t>平成</w:t>
                  </w:r>
                  <w:r w:rsidRPr="003A1D7C">
                    <w:rPr>
                      <w:rFonts w:hint="eastAsia"/>
                      <w:sz w:val="24"/>
                      <w:szCs w:val="24"/>
                    </w:rPr>
                    <w:t>22</w:t>
                  </w:r>
                  <w:r w:rsidRPr="003A1D7C">
                    <w:rPr>
                      <w:rFonts w:hint="eastAsia"/>
                      <w:sz w:val="24"/>
                      <w:szCs w:val="24"/>
                    </w:rPr>
                    <w:t>年度</w:t>
                  </w:r>
                  <w:r w:rsidR="003A1D7C">
                    <w:rPr>
                      <w:rFonts w:hint="eastAsia"/>
                      <w:sz w:val="24"/>
                      <w:szCs w:val="24"/>
                    </w:rPr>
                    <w:t>対モザンビーク草の根・人間の安全保障無償資金協力</w:t>
                  </w:r>
                  <w:r w:rsidR="003A1D7C">
                    <w:rPr>
                      <w:sz w:val="24"/>
                      <w:szCs w:val="24"/>
                    </w:rPr>
                    <w:br/>
                  </w:r>
                  <w:r w:rsidRPr="003A1D7C">
                    <w:rPr>
                      <w:rFonts w:hint="eastAsia"/>
                      <w:sz w:val="24"/>
                      <w:szCs w:val="24"/>
                    </w:rPr>
                    <w:t>「マプト州マシャヴァ郡チュメネ井戸建設計画」開所式の様子</w:t>
                  </w:r>
                </w:p>
              </w:txbxContent>
            </v:textbox>
          </v:shape>
        </w:pict>
      </w:r>
      <w:r w:rsidR="00DE13AA">
        <w:rPr>
          <w:rFonts w:hint="eastAsia"/>
        </w:rPr>
        <w:t xml:space="preserve">　　　　　　　　　　　　　　　　　　　　　</w:t>
      </w:r>
    </w:p>
    <w:p w:rsidR="00531090" w:rsidRDefault="00531090" w:rsidP="00531090"/>
    <w:p w:rsidR="00531090" w:rsidRDefault="007D7D9D" w:rsidP="00531090">
      <w:r>
        <w:rPr>
          <w:noProof/>
        </w:rPr>
        <w:pict>
          <v:shape id="_x0000_s1029" type="#_x0000_t202" style="position:absolute;left:0;text-align:left;margin-left:43.7pt;margin-top:14.5pt;width:416.4pt;height:243.85pt;z-index:251663360;mso-wrap-style:none;mso-width-relative:margin;mso-height-relative:margin" strokecolor="white [3212]">
            <v:textbox style="mso-fit-shape-to-text:t">
              <w:txbxContent>
                <w:p w:rsidR="00662C60" w:rsidRDefault="00662C60" w:rsidP="00D82E4E">
                  <w:pPr>
                    <w:jc w:val="center"/>
                  </w:pPr>
                </w:p>
              </w:txbxContent>
            </v:textbox>
          </v:shape>
        </w:pict>
      </w:r>
    </w:p>
    <w:p w:rsidR="00531090" w:rsidRDefault="00D82E4E" w:rsidP="00D82E4E">
      <w:pPr>
        <w:jc w:val="center"/>
      </w:pPr>
      <w:r>
        <w:rPr>
          <w:noProof/>
        </w:rPr>
        <w:drawing>
          <wp:inline distT="0" distB="0" distL="0" distR="0">
            <wp:extent cx="4468495" cy="3502025"/>
            <wp:effectExtent l="19050" t="0" r="8255" b="0"/>
            <wp:docPr id="5" name="図 2" descr="C:\Documents and Settings\a17712\デスクトップ\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17712\デスクトップ\001.jpg"/>
                    <pic:cNvPicPr>
                      <a:picLocks noChangeAspect="1" noChangeArrowheads="1"/>
                    </pic:cNvPicPr>
                  </pic:nvPicPr>
                  <pic:blipFill>
                    <a:blip r:embed="rId8" cstate="print"/>
                    <a:srcRect/>
                    <a:stretch>
                      <a:fillRect/>
                    </a:stretch>
                  </pic:blipFill>
                  <pic:spPr bwMode="auto">
                    <a:xfrm>
                      <a:off x="0" y="0"/>
                      <a:ext cx="4468495" cy="3502025"/>
                    </a:xfrm>
                    <a:prstGeom prst="rect">
                      <a:avLst/>
                    </a:prstGeom>
                    <a:noFill/>
                    <a:ln w="9525">
                      <a:noFill/>
                      <a:miter lim="800000"/>
                      <a:headEnd/>
                      <a:tailEnd/>
                    </a:ln>
                  </pic:spPr>
                </pic:pic>
              </a:graphicData>
            </a:graphic>
          </wp:inline>
        </w:drawing>
      </w:r>
    </w:p>
    <w:p w:rsidR="00531090" w:rsidRDefault="007D7D9D" w:rsidP="00531090">
      <w:r>
        <w:rPr>
          <w:noProof/>
        </w:rPr>
        <w:pict>
          <v:shape id="_x0000_s1046" type="#_x0000_t202" style="position:absolute;left:0;text-align:left;margin-left:48.5pt;margin-top:.6pt;width:423.7pt;height:26.5pt;z-index:251673600;mso-width-relative:margin;mso-height-relative:margin" strokecolor="white [3212]">
            <v:textbox style="mso-next-textbox:#_x0000_s1046">
              <w:txbxContent>
                <w:p w:rsidR="00662C60" w:rsidRDefault="00662C60" w:rsidP="00966C40">
                  <w:pPr>
                    <w:jc w:val="center"/>
                  </w:pPr>
                  <w:r>
                    <w:rPr>
                      <w:rFonts w:hint="eastAsia"/>
                    </w:rPr>
                    <w:t>井戸を使用するニャカレ・マトーラ市長と浜田参事官</w:t>
                  </w:r>
                </w:p>
              </w:txbxContent>
            </v:textbox>
          </v:shape>
        </w:pict>
      </w:r>
    </w:p>
    <w:p w:rsidR="00531090" w:rsidRDefault="00531090" w:rsidP="00531090"/>
    <w:p w:rsidR="00531090" w:rsidRDefault="00D82E4E" w:rsidP="00D82E4E">
      <w:pPr>
        <w:jc w:val="center"/>
      </w:pPr>
      <w:r w:rsidRPr="00D82E4E">
        <w:drawing>
          <wp:inline distT="0" distB="0" distL="0" distR="0">
            <wp:extent cx="3129592" cy="2374272"/>
            <wp:effectExtent l="19050" t="0" r="0" b="0"/>
            <wp:docPr id="18" name="図 6" descr="C:\Documents and Settings\a17712\デスクトップ\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17712\デスクトップ\002.jpg"/>
                    <pic:cNvPicPr>
                      <a:picLocks noChangeAspect="1" noChangeArrowheads="1"/>
                    </pic:cNvPicPr>
                  </pic:nvPicPr>
                  <pic:blipFill>
                    <a:blip r:embed="rId9" cstate="print"/>
                    <a:srcRect/>
                    <a:stretch>
                      <a:fillRect/>
                    </a:stretch>
                  </pic:blipFill>
                  <pic:spPr bwMode="auto">
                    <a:xfrm>
                      <a:off x="0" y="0"/>
                      <a:ext cx="3131139" cy="2375446"/>
                    </a:xfrm>
                    <a:prstGeom prst="rect">
                      <a:avLst/>
                    </a:prstGeom>
                    <a:noFill/>
                    <a:ln w="9525">
                      <a:noFill/>
                      <a:miter lim="800000"/>
                      <a:headEnd/>
                      <a:tailEnd/>
                    </a:ln>
                  </pic:spPr>
                </pic:pic>
              </a:graphicData>
            </a:graphic>
          </wp:inline>
        </w:drawing>
      </w:r>
      <w:r w:rsidRPr="00D82E4E">
        <w:rPr>
          <w:rFonts w:hint="eastAsia"/>
        </w:rPr>
        <w:drawing>
          <wp:inline distT="0" distB="0" distL="0" distR="0">
            <wp:extent cx="2896678" cy="2339540"/>
            <wp:effectExtent l="19050" t="0" r="0" b="0"/>
            <wp:docPr id="17" name="図 7" descr="C:\Documents and Settings\a17712\デスクトップ\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17712\デスクトップ\003.jpg"/>
                    <pic:cNvPicPr>
                      <a:picLocks noChangeAspect="1" noChangeArrowheads="1"/>
                    </pic:cNvPicPr>
                  </pic:nvPicPr>
                  <pic:blipFill>
                    <a:blip r:embed="rId10" cstate="print"/>
                    <a:srcRect/>
                    <a:stretch>
                      <a:fillRect/>
                    </a:stretch>
                  </pic:blipFill>
                  <pic:spPr bwMode="auto">
                    <a:xfrm>
                      <a:off x="0" y="0"/>
                      <a:ext cx="2901744" cy="2343632"/>
                    </a:xfrm>
                    <a:prstGeom prst="rect">
                      <a:avLst/>
                    </a:prstGeom>
                    <a:noFill/>
                    <a:ln w="9525">
                      <a:noFill/>
                      <a:miter lim="800000"/>
                      <a:headEnd/>
                      <a:tailEnd/>
                    </a:ln>
                  </pic:spPr>
                </pic:pic>
              </a:graphicData>
            </a:graphic>
          </wp:inline>
        </w:drawing>
      </w:r>
    </w:p>
    <w:p w:rsidR="00531090" w:rsidRDefault="00531090" w:rsidP="00531090"/>
    <w:p w:rsidR="00531090" w:rsidRDefault="007D7D9D" w:rsidP="00531090">
      <w:r>
        <w:rPr>
          <w:noProof/>
        </w:rPr>
        <w:pict>
          <v:shape id="_x0000_s1031" type="#_x0000_t202" style="position:absolute;left:0;text-align:left;margin-left:-2.35pt;margin-top:.9pt;width:522.35pt;height:199.8pt;z-index:251665408;mso-width-relative:margin;mso-height-relative:margin" strokecolor="white [3212]">
            <v:textbox>
              <w:txbxContent>
                <w:p w:rsidR="00662C60" w:rsidRDefault="00662C60" w:rsidP="00662C60">
                  <w:pPr>
                    <w:jc w:val="left"/>
                  </w:pPr>
                  <w:r>
                    <w:rPr>
                      <w:rFonts w:hint="eastAsia"/>
                    </w:rPr>
                    <w:t>2011</w:t>
                  </w:r>
                  <w:r>
                    <w:rPr>
                      <w:rFonts w:hint="eastAsia"/>
                    </w:rPr>
                    <w:t>年</w:t>
                  </w:r>
                  <w:r>
                    <w:rPr>
                      <w:rFonts w:hint="eastAsia"/>
                    </w:rPr>
                    <w:t>9</w:t>
                  </w:r>
                  <w:r>
                    <w:rPr>
                      <w:rFonts w:hint="eastAsia"/>
                    </w:rPr>
                    <w:t>月</w:t>
                  </w:r>
                  <w:r>
                    <w:rPr>
                      <w:rFonts w:hint="eastAsia"/>
                    </w:rPr>
                    <w:t>28</w:t>
                  </w:r>
                  <w:r>
                    <w:rPr>
                      <w:rFonts w:hint="eastAsia"/>
                    </w:rPr>
                    <w:t>日，平成</w:t>
                  </w:r>
                  <w:r>
                    <w:rPr>
                      <w:rFonts w:hint="eastAsia"/>
                    </w:rPr>
                    <w:t>22</w:t>
                  </w:r>
                  <w:r>
                    <w:rPr>
                      <w:rFonts w:hint="eastAsia"/>
                    </w:rPr>
                    <w:t>年度対モザンビーク草の根・人間の安全保障無償資金協力「マプト州マシャヴァ郡チュメネ井戸建設計画」にて建設された井戸の引渡式が現地マシャヴァ郡にて執り行われました。</w:t>
                  </w:r>
                </w:p>
                <w:p w:rsidR="00662C60" w:rsidRDefault="00662C60" w:rsidP="00662C60">
                  <w:pPr>
                    <w:jc w:val="left"/>
                  </w:pPr>
                  <w:r>
                    <w:rPr>
                      <w:rFonts w:hint="eastAsia"/>
                    </w:rPr>
                    <w:t>本支援は，被供与団体である</w:t>
                  </w:r>
                  <w:r>
                    <w:rPr>
                      <w:rFonts w:hint="eastAsia"/>
                    </w:rPr>
                    <w:t>NGO</w:t>
                  </w:r>
                  <w:r>
                    <w:rPr>
                      <w:rFonts w:hint="eastAsia"/>
                    </w:rPr>
                    <w:t>「</w:t>
                  </w:r>
                  <w:r>
                    <w:rPr>
                      <w:rFonts w:hint="eastAsia"/>
                    </w:rPr>
                    <w:t>VGV</w:t>
                  </w:r>
                  <w:r>
                    <w:rPr>
                      <w:rFonts w:hint="eastAsia"/>
                    </w:rPr>
                    <w:t>」がマプト州マシャヴァ郡に位置するチュメネ地区に</w:t>
                  </w:r>
                  <w:r>
                    <w:rPr>
                      <w:rFonts w:hint="eastAsia"/>
                    </w:rPr>
                    <w:t>5</w:t>
                  </w:r>
                  <w:r>
                    <w:rPr>
                      <w:rFonts w:hint="eastAsia"/>
                    </w:rPr>
                    <w:t>つの井戸を建設する計画に資金協力を行ったものです。</w:t>
                  </w:r>
                </w:p>
                <w:p w:rsidR="00662C60" w:rsidRDefault="00662C60" w:rsidP="00662C60">
                  <w:pPr>
                    <w:jc w:val="left"/>
                  </w:pPr>
                  <w:r>
                    <w:rPr>
                      <w:rFonts w:hint="eastAsia"/>
                    </w:rPr>
                    <w:t>本支援により地域住民の約</w:t>
                  </w:r>
                  <w:r>
                    <w:rPr>
                      <w:rFonts w:hint="eastAsia"/>
                    </w:rPr>
                    <w:t>2,500</w:t>
                  </w:r>
                  <w:r>
                    <w:rPr>
                      <w:rFonts w:hint="eastAsia"/>
                    </w:rPr>
                    <w:t>世帯が安定的に飲料・生活水を確保できるようになります。本引渡式に参加した浜田参事官とニャカレ・マトーラ市長は，地域住民の歌などによる歓迎を受け，当日の様子は，主要全国ネット</w:t>
                  </w:r>
                  <w:r>
                    <w:rPr>
                      <w:rFonts w:hint="eastAsia"/>
                    </w:rPr>
                    <w:t>TV</w:t>
                  </w:r>
                  <w:r>
                    <w:rPr>
                      <w:rFonts w:hint="eastAsia"/>
                    </w:rPr>
                    <w:t>やラジオ放送においても報道されました。</w:t>
                  </w:r>
                </w:p>
              </w:txbxContent>
            </v:textbox>
          </v:shape>
        </w:pict>
      </w:r>
    </w:p>
    <w:p w:rsidR="00531090" w:rsidRDefault="00531090" w:rsidP="00531090"/>
    <w:p w:rsidR="00531090" w:rsidRDefault="00531090" w:rsidP="00531090"/>
    <w:p w:rsidR="00531090" w:rsidRDefault="00531090" w:rsidP="00531090"/>
    <w:p w:rsidR="00531090" w:rsidRDefault="00531090" w:rsidP="00531090"/>
    <w:p w:rsidR="00531090" w:rsidRDefault="00531090" w:rsidP="00531090"/>
    <w:p w:rsidR="00531090" w:rsidRDefault="00531090" w:rsidP="00531090"/>
    <w:p w:rsidR="00531090" w:rsidRPr="00531090" w:rsidRDefault="00531090" w:rsidP="00FD7896">
      <w:pPr>
        <w:tabs>
          <w:tab w:val="left" w:pos="6208"/>
        </w:tabs>
        <w:rPr>
          <w:lang w:val="pt-PT"/>
        </w:rPr>
      </w:pPr>
    </w:p>
    <w:p w:rsidR="00531090" w:rsidRPr="00531090" w:rsidRDefault="00531090" w:rsidP="00531090">
      <w:pPr>
        <w:rPr>
          <w:lang w:val="pt-PT"/>
        </w:rPr>
      </w:pPr>
    </w:p>
    <w:sectPr w:rsidR="00531090" w:rsidRPr="00531090" w:rsidSect="006C7CF4">
      <w:pgSz w:w="11906" w:h="16838"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C60" w:rsidRDefault="00662C60" w:rsidP="00EC6DD0">
      <w:r>
        <w:separator/>
      </w:r>
    </w:p>
  </w:endnote>
  <w:endnote w:type="continuationSeparator" w:id="0">
    <w:p w:rsidR="00662C60" w:rsidRDefault="00662C60" w:rsidP="00EC6D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C60" w:rsidRDefault="00662C60" w:rsidP="00EC6DD0">
      <w:r>
        <w:separator/>
      </w:r>
    </w:p>
  </w:footnote>
  <w:footnote w:type="continuationSeparator" w:id="0">
    <w:p w:rsidR="00662C60" w:rsidRDefault="00662C60" w:rsidP="00EC6D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94A"/>
    <w:multiLevelType w:val="hybridMultilevel"/>
    <w:tmpl w:val="5A7A6584"/>
    <w:lvl w:ilvl="0" w:tplc="4C1420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981942"/>
    <w:multiLevelType w:val="hybridMultilevel"/>
    <w:tmpl w:val="EB9EB22E"/>
    <w:lvl w:ilvl="0" w:tplc="1F3A709E">
      <w:start w:val="6"/>
      <w:numFmt w:val="decimal"/>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4B7C77"/>
    <w:multiLevelType w:val="hybridMultilevel"/>
    <w:tmpl w:val="7366A6A6"/>
    <w:lvl w:ilvl="0" w:tplc="CF98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6635BE"/>
    <w:multiLevelType w:val="hybridMultilevel"/>
    <w:tmpl w:val="09928C30"/>
    <w:lvl w:ilvl="0" w:tplc="0AC2142C">
      <w:start w:val="1"/>
      <w:numFmt w:val="decimalEnclosedCircle"/>
      <w:lvlText w:val="%1"/>
      <w:lvlJc w:val="left"/>
      <w:pPr>
        <w:ind w:left="720" w:hanging="360"/>
      </w:pPr>
      <w:rPr>
        <w:rFonts w:hint="default"/>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
    <w:nsid w:val="22B64818"/>
    <w:multiLevelType w:val="hybridMultilevel"/>
    <w:tmpl w:val="5748C7D6"/>
    <w:lvl w:ilvl="0" w:tplc="31B65B62">
      <w:start w:val="7"/>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5">
    <w:nsid w:val="2E123159"/>
    <w:multiLevelType w:val="hybridMultilevel"/>
    <w:tmpl w:val="9F2AA68A"/>
    <w:lvl w:ilvl="0" w:tplc="CF987922">
      <w:start w:val="1"/>
      <w:numFmt w:val="decimalEnclosedCircle"/>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nsid w:val="31873AE8"/>
    <w:multiLevelType w:val="hybridMultilevel"/>
    <w:tmpl w:val="F992FE76"/>
    <w:lvl w:ilvl="0" w:tplc="D2967DD0">
      <w:start w:val="3"/>
      <w:numFmt w:val="decimal"/>
      <w:lvlText w:val="%1"/>
      <w:lvlJc w:val="left"/>
      <w:pPr>
        <w:ind w:left="720" w:hanging="360"/>
      </w:pPr>
      <w:rPr>
        <w:rFonts w:hint="default"/>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nsid w:val="3E8F4201"/>
    <w:multiLevelType w:val="hybridMultilevel"/>
    <w:tmpl w:val="BBD43FA2"/>
    <w:lvl w:ilvl="0" w:tplc="CF987922">
      <w:start w:val="1"/>
      <w:numFmt w:val="decimalEnclosedCircle"/>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nsid w:val="43A858CF"/>
    <w:multiLevelType w:val="hybridMultilevel"/>
    <w:tmpl w:val="66FA0DF4"/>
    <w:lvl w:ilvl="0" w:tplc="552E3D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3D50C8B"/>
    <w:multiLevelType w:val="hybridMultilevel"/>
    <w:tmpl w:val="8CB8D9D0"/>
    <w:lvl w:ilvl="0" w:tplc="35C2D15E">
      <w:start w:val="2"/>
      <w:numFmt w:val="decimal"/>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C5A5884"/>
    <w:multiLevelType w:val="hybridMultilevel"/>
    <w:tmpl w:val="F708ADF2"/>
    <w:lvl w:ilvl="0" w:tplc="0AC2142C">
      <w:start w:val="1"/>
      <w:numFmt w:val="decimalEnclosedCircle"/>
      <w:lvlText w:val="%1"/>
      <w:lvlJc w:val="left"/>
      <w:pPr>
        <w:ind w:left="360" w:hanging="360"/>
      </w:pPr>
      <w:rPr>
        <w:rFonts w:hint="default"/>
        <w:sz w:val="18"/>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4411251"/>
    <w:multiLevelType w:val="hybridMultilevel"/>
    <w:tmpl w:val="E1787A08"/>
    <w:lvl w:ilvl="0" w:tplc="2DBA8208">
      <w:start w:val="1"/>
      <w:numFmt w:val="decimal"/>
      <w:lvlText w:val="%1"/>
      <w:lvlJc w:val="left"/>
      <w:pPr>
        <w:ind w:left="720" w:hanging="360"/>
      </w:pPr>
      <w:rPr>
        <w:rFonts w:hint="default"/>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nsid w:val="547F4EA3"/>
    <w:multiLevelType w:val="hybridMultilevel"/>
    <w:tmpl w:val="03809C5A"/>
    <w:lvl w:ilvl="0" w:tplc="87764720">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54F50359"/>
    <w:multiLevelType w:val="hybridMultilevel"/>
    <w:tmpl w:val="52726C90"/>
    <w:lvl w:ilvl="0" w:tplc="912A77B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554627A9"/>
    <w:multiLevelType w:val="hybridMultilevel"/>
    <w:tmpl w:val="A99A1B00"/>
    <w:lvl w:ilvl="0" w:tplc="D7B8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9E15E3F"/>
    <w:multiLevelType w:val="hybridMultilevel"/>
    <w:tmpl w:val="95EC2100"/>
    <w:lvl w:ilvl="0" w:tplc="47EE0108">
      <w:start w:val="1"/>
      <w:numFmt w:val="decimalEnclosedCircle"/>
      <w:lvlText w:val="%1"/>
      <w:lvlJc w:val="left"/>
      <w:pPr>
        <w:ind w:left="720" w:hanging="360"/>
      </w:pPr>
      <w:rPr>
        <w:rFonts w:hint="default"/>
        <w:sz w:val="18"/>
        <w:lang w:val="en-U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nsid w:val="5E1218B7"/>
    <w:multiLevelType w:val="hybridMultilevel"/>
    <w:tmpl w:val="7FBA845E"/>
    <w:lvl w:ilvl="0" w:tplc="B1F0DB14">
      <w:start w:val="1"/>
      <w:numFmt w:val="decimalEnclosedCircle"/>
      <w:lvlText w:val="%1"/>
      <w:lvlJc w:val="left"/>
      <w:pPr>
        <w:ind w:left="720" w:hanging="360"/>
      </w:pPr>
      <w:rPr>
        <w:rFonts w:hint="default"/>
        <w:sz w:val="18"/>
        <w:lang w:val="en-US"/>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nsid w:val="66035D41"/>
    <w:multiLevelType w:val="hybridMultilevel"/>
    <w:tmpl w:val="6BB0D22A"/>
    <w:lvl w:ilvl="0" w:tplc="61521CDC">
      <w:start w:val="6"/>
      <w:numFmt w:val="decimal"/>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nsid w:val="71866291"/>
    <w:multiLevelType w:val="hybridMultilevel"/>
    <w:tmpl w:val="A2CC03C2"/>
    <w:lvl w:ilvl="0" w:tplc="8F10E7F8">
      <w:start w:val="2"/>
      <w:numFmt w:val="decimal"/>
      <w:lvlText w:val="%1"/>
      <w:lvlJc w:val="left"/>
      <w:pPr>
        <w:ind w:left="720" w:hanging="360"/>
      </w:pPr>
      <w:rPr>
        <w:rFonts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041D34"/>
    <w:multiLevelType w:val="hybridMultilevel"/>
    <w:tmpl w:val="19C0401A"/>
    <w:lvl w:ilvl="0" w:tplc="59A6BF9A">
      <w:start w:val="5"/>
      <w:numFmt w:val="decimal"/>
      <w:lvlText w:val="%1."/>
      <w:lvlJc w:val="left"/>
      <w:pPr>
        <w:ind w:left="435" w:hanging="360"/>
      </w:pPr>
      <w:rPr>
        <w:rFonts w:hint="default"/>
        <w:sz w:val="18"/>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nsid w:val="79643C97"/>
    <w:multiLevelType w:val="hybridMultilevel"/>
    <w:tmpl w:val="D416FC84"/>
    <w:lvl w:ilvl="0" w:tplc="BD10C422">
      <w:start w:val="2"/>
      <w:numFmt w:val="decimal"/>
      <w:lvlText w:val="%1"/>
      <w:lvlJc w:val="left"/>
      <w:pPr>
        <w:ind w:left="720" w:hanging="360"/>
      </w:pPr>
      <w:rPr>
        <w:rFonts w:hint="default"/>
        <w:sz w:val="18"/>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7C9A6462"/>
    <w:multiLevelType w:val="hybridMultilevel"/>
    <w:tmpl w:val="E41A4D94"/>
    <w:lvl w:ilvl="0" w:tplc="9DD8105C">
      <w:start w:val="4"/>
      <w:numFmt w:val="decimal"/>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7DAF7DE8"/>
    <w:multiLevelType w:val="hybridMultilevel"/>
    <w:tmpl w:val="8E362C60"/>
    <w:lvl w:ilvl="0" w:tplc="866450AE">
      <w:start w:val="5"/>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 w:numId="2">
    <w:abstractNumId w:val="2"/>
  </w:num>
  <w:num w:numId="3">
    <w:abstractNumId w:val="14"/>
  </w:num>
  <w:num w:numId="4">
    <w:abstractNumId w:val="8"/>
  </w:num>
  <w:num w:numId="5">
    <w:abstractNumId w:val="13"/>
  </w:num>
  <w:num w:numId="6">
    <w:abstractNumId w:val="10"/>
  </w:num>
  <w:num w:numId="7">
    <w:abstractNumId w:val="3"/>
  </w:num>
  <w:num w:numId="8">
    <w:abstractNumId w:val="11"/>
  </w:num>
  <w:num w:numId="9">
    <w:abstractNumId w:val="20"/>
  </w:num>
  <w:num w:numId="10">
    <w:abstractNumId w:val="15"/>
  </w:num>
  <w:num w:numId="11">
    <w:abstractNumId w:val="6"/>
  </w:num>
  <w:num w:numId="12">
    <w:abstractNumId w:val="5"/>
  </w:num>
  <w:num w:numId="13">
    <w:abstractNumId w:val="12"/>
  </w:num>
  <w:num w:numId="14">
    <w:abstractNumId w:val="16"/>
  </w:num>
  <w:num w:numId="15">
    <w:abstractNumId w:val="22"/>
  </w:num>
  <w:num w:numId="16">
    <w:abstractNumId w:val="7"/>
  </w:num>
  <w:num w:numId="17">
    <w:abstractNumId w:val="17"/>
  </w:num>
  <w:num w:numId="18">
    <w:abstractNumId w:val="4"/>
  </w:num>
  <w:num w:numId="19">
    <w:abstractNumId w:val="18"/>
  </w:num>
  <w:num w:numId="20">
    <w:abstractNumId w:val="9"/>
  </w:num>
  <w:num w:numId="21">
    <w:abstractNumId w:val="21"/>
  </w:num>
  <w:num w:numId="22">
    <w:abstractNumId w:val="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hyphenationZone w:val="42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CF4"/>
    <w:rsid w:val="00074D77"/>
    <w:rsid w:val="001A53B8"/>
    <w:rsid w:val="00216F73"/>
    <w:rsid w:val="002B43DF"/>
    <w:rsid w:val="002E7933"/>
    <w:rsid w:val="00361017"/>
    <w:rsid w:val="003857AA"/>
    <w:rsid w:val="003A1D7C"/>
    <w:rsid w:val="003D24C0"/>
    <w:rsid w:val="00431512"/>
    <w:rsid w:val="00531090"/>
    <w:rsid w:val="005856D7"/>
    <w:rsid w:val="005A0FE1"/>
    <w:rsid w:val="005B668C"/>
    <w:rsid w:val="00605EF2"/>
    <w:rsid w:val="00662C60"/>
    <w:rsid w:val="006C7CF4"/>
    <w:rsid w:val="00724556"/>
    <w:rsid w:val="0074564C"/>
    <w:rsid w:val="007803C6"/>
    <w:rsid w:val="00783756"/>
    <w:rsid w:val="007A283E"/>
    <w:rsid w:val="007D7D9D"/>
    <w:rsid w:val="008D4DA8"/>
    <w:rsid w:val="00966C40"/>
    <w:rsid w:val="00A23E56"/>
    <w:rsid w:val="00A24BBA"/>
    <w:rsid w:val="00A27406"/>
    <w:rsid w:val="00A513B9"/>
    <w:rsid w:val="00A544B5"/>
    <w:rsid w:val="00BB2720"/>
    <w:rsid w:val="00BC7023"/>
    <w:rsid w:val="00C4556D"/>
    <w:rsid w:val="00C61431"/>
    <w:rsid w:val="00C61E7C"/>
    <w:rsid w:val="00C92CF7"/>
    <w:rsid w:val="00D82E4E"/>
    <w:rsid w:val="00DE13AA"/>
    <w:rsid w:val="00E23F3B"/>
    <w:rsid w:val="00E31080"/>
    <w:rsid w:val="00E35C6C"/>
    <w:rsid w:val="00E40C31"/>
    <w:rsid w:val="00E44F79"/>
    <w:rsid w:val="00E51269"/>
    <w:rsid w:val="00EC6DD0"/>
    <w:rsid w:val="00F34072"/>
    <w:rsid w:val="00F649B0"/>
    <w:rsid w:val="00F67B48"/>
    <w:rsid w:val="00F847A4"/>
    <w:rsid w:val="00FD7896"/>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7C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7CF4"/>
    <w:rPr>
      <w:rFonts w:asciiTheme="majorHAnsi" w:eastAsiaTheme="majorEastAsia" w:hAnsiTheme="majorHAnsi" w:cstheme="majorBidi"/>
      <w:sz w:val="18"/>
      <w:szCs w:val="18"/>
    </w:rPr>
  </w:style>
  <w:style w:type="paragraph" w:styleId="a5">
    <w:name w:val="List Paragraph"/>
    <w:basedOn w:val="a"/>
    <w:uiPriority w:val="34"/>
    <w:qFormat/>
    <w:rsid w:val="00DE13AA"/>
    <w:pPr>
      <w:ind w:leftChars="400" w:left="840"/>
    </w:pPr>
  </w:style>
  <w:style w:type="paragraph" w:styleId="a6">
    <w:name w:val="header"/>
    <w:basedOn w:val="a"/>
    <w:link w:val="a7"/>
    <w:uiPriority w:val="99"/>
    <w:semiHidden/>
    <w:unhideWhenUsed/>
    <w:rsid w:val="00EC6DD0"/>
    <w:pPr>
      <w:tabs>
        <w:tab w:val="center" w:pos="4252"/>
        <w:tab w:val="right" w:pos="8504"/>
      </w:tabs>
      <w:snapToGrid w:val="0"/>
    </w:pPr>
  </w:style>
  <w:style w:type="character" w:customStyle="1" w:styleId="a7">
    <w:name w:val="ヘッダー (文字)"/>
    <w:basedOn w:val="a0"/>
    <w:link w:val="a6"/>
    <w:uiPriority w:val="99"/>
    <w:semiHidden/>
    <w:rsid w:val="00EC6DD0"/>
  </w:style>
  <w:style w:type="paragraph" w:styleId="a8">
    <w:name w:val="footer"/>
    <w:basedOn w:val="a"/>
    <w:link w:val="a9"/>
    <w:uiPriority w:val="99"/>
    <w:semiHidden/>
    <w:unhideWhenUsed/>
    <w:rsid w:val="00EC6DD0"/>
    <w:pPr>
      <w:tabs>
        <w:tab w:val="center" w:pos="4252"/>
        <w:tab w:val="right" w:pos="8504"/>
      </w:tabs>
      <w:snapToGrid w:val="0"/>
    </w:pPr>
  </w:style>
  <w:style w:type="character" w:customStyle="1" w:styleId="a9">
    <w:name w:val="フッター (文字)"/>
    <w:basedOn w:val="a0"/>
    <w:link w:val="a8"/>
    <w:uiPriority w:val="99"/>
    <w:semiHidden/>
    <w:rsid w:val="00EC6DD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C0EF8-E3B3-4C37-ABD0-27A34BBA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Words>
  <Characters>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外務省</dc:creator>
  <cp:lastModifiedBy>外務省</cp:lastModifiedBy>
  <cp:revision>2</cp:revision>
  <cp:lastPrinted>2011-09-29T09:20:00Z</cp:lastPrinted>
  <dcterms:created xsi:type="dcterms:W3CDTF">2011-09-30T16:35:00Z</dcterms:created>
  <dcterms:modified xsi:type="dcterms:W3CDTF">2011-09-30T16:35:00Z</dcterms:modified>
</cp:coreProperties>
</file>