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7D3C" w:rsidRDefault="004B7D3C" w:rsidP="00002AA8">
      <w:pPr>
        <w:spacing w:after="0" w:line="240" w:lineRule="auto"/>
        <w:jc w:val="center"/>
        <w:rPr>
          <w:rFonts w:ascii="ＭＳ ゴシック" w:eastAsia="ＭＳ ゴシック" w:cs="ＭＳ ゴシック"/>
          <w:b/>
          <w:szCs w:val="24"/>
        </w:rPr>
      </w:pPr>
      <w:r w:rsidRPr="00916BBF">
        <w:rPr>
          <w:rFonts w:ascii="ＭＳ ゴシック" w:eastAsia="ＭＳ ゴシック" w:cs="ＭＳ ゴシック"/>
          <w:b/>
          <w:szCs w:val="24"/>
          <w:lang w:val="ja-JP"/>
        </w:rPr>
        <w:t>平成2</w:t>
      </w:r>
      <w:r w:rsidRPr="00916BBF">
        <w:rPr>
          <w:rFonts w:ascii="ＭＳ ゴシック" w:eastAsia="ＭＳ ゴシック" w:cs="ＭＳ ゴシック"/>
          <w:b/>
          <w:szCs w:val="24"/>
        </w:rPr>
        <w:t>3</w:t>
      </w:r>
      <w:r w:rsidRPr="00916BBF">
        <w:rPr>
          <w:rFonts w:ascii="ＭＳ ゴシック" w:eastAsia="ＭＳ ゴシック" w:cs="ＭＳ ゴシック"/>
          <w:b/>
          <w:szCs w:val="24"/>
          <w:lang w:val="ja-JP"/>
        </w:rPr>
        <w:t>年度対モザンビーク草の根・人間安全保障無償資金協力</w:t>
      </w:r>
    </w:p>
    <w:p w:rsidR="004B7D3C" w:rsidRPr="00916BBF" w:rsidRDefault="004B7D3C" w:rsidP="00002AA8">
      <w:pPr>
        <w:spacing w:after="0" w:line="240" w:lineRule="auto"/>
        <w:jc w:val="center"/>
        <w:rPr>
          <w:rFonts w:ascii="ＭＳ ゴシック" w:eastAsia="ＭＳ ゴシック" w:cs="ＭＳ ゴシック"/>
          <w:b/>
          <w:szCs w:val="24"/>
          <w:lang w:val="es-EC"/>
        </w:rPr>
      </w:pPr>
      <w:r w:rsidRPr="00916BBF">
        <w:rPr>
          <w:rFonts w:ascii="ＭＳ ゴシック" w:eastAsia="ＭＳ ゴシック" w:cs="ＭＳ ゴシック" w:hint="eastAsia"/>
          <w:b/>
          <w:szCs w:val="24"/>
          <w:lang w:val="es-EC"/>
        </w:rPr>
        <w:t>「ナンプラ州ナカラポルト市リリー小学校建設計画」</w:t>
      </w:r>
    </w:p>
    <w:p w:rsidR="004B7D3C" w:rsidRPr="00916BBF" w:rsidRDefault="004B7D3C" w:rsidP="00002AA8">
      <w:pPr>
        <w:spacing w:after="0" w:line="240" w:lineRule="auto"/>
        <w:jc w:val="center"/>
        <w:rPr>
          <w:rFonts w:ascii="ＭＳ ゴシック" w:eastAsia="ＭＳ ゴシック" w:cs="ＭＳ ゴシック"/>
          <w:b/>
          <w:szCs w:val="24"/>
          <w:lang w:val="es-EC"/>
        </w:rPr>
      </w:pPr>
      <w:r w:rsidRPr="00916BBF">
        <w:rPr>
          <w:rFonts w:ascii="ＭＳ ゴシック" w:eastAsia="ＭＳ ゴシック" w:cs="ＭＳ ゴシック" w:hint="eastAsia"/>
          <w:b/>
          <w:szCs w:val="24"/>
          <w:lang w:val="es-EC"/>
        </w:rPr>
        <w:t>「イニャンバネ州イニャッソロ郡エストレラ・ドゥ・マル職業学校拡張計画」及び</w:t>
      </w:r>
    </w:p>
    <w:p w:rsidR="004B7D3C" w:rsidRPr="00916BBF" w:rsidRDefault="004B7D3C" w:rsidP="00002AA8">
      <w:pPr>
        <w:spacing w:after="0" w:line="240" w:lineRule="auto"/>
        <w:jc w:val="center"/>
        <w:rPr>
          <w:rFonts w:ascii="ＭＳ ゴシック" w:eastAsia="ＭＳ ゴシック" w:cs="ＭＳ ゴシック"/>
          <w:b/>
          <w:szCs w:val="24"/>
          <w:lang w:val="es-EC"/>
        </w:rPr>
      </w:pPr>
      <w:r w:rsidRPr="00916BBF">
        <w:rPr>
          <w:rFonts w:ascii="ＭＳ ゴシック" w:eastAsia="ＭＳ ゴシック" w:cs="ＭＳ ゴシック" w:hint="eastAsia"/>
          <w:b/>
          <w:szCs w:val="24"/>
          <w:lang w:val="es-EC"/>
        </w:rPr>
        <w:t>「マプト州マトゥトゥイネ郡井戸・雨水貯水槽建設計画」</w:t>
      </w:r>
    </w:p>
    <w:p w:rsidR="004B7D3C" w:rsidRDefault="00002AA8" w:rsidP="00002AA8">
      <w:pPr>
        <w:spacing w:after="0" w:line="240" w:lineRule="auto"/>
        <w:jc w:val="center"/>
        <w:rPr>
          <w:rFonts w:ascii="ＭＳ ゴシック" w:eastAsia="ＭＳ ゴシック" w:cs="ＭＳ ゴシック"/>
          <w:b/>
          <w:szCs w:val="24"/>
          <w:lang w:val="es-EC"/>
        </w:rPr>
      </w:pPr>
      <w:r>
        <w:rPr>
          <w:rFonts w:ascii="ＭＳ ゴシック" w:eastAsia="ＭＳ ゴシック" w:cs="ＭＳ ゴシック" w:hint="eastAsia"/>
          <w:b/>
          <w:szCs w:val="24"/>
          <w:lang w:val="es-EC"/>
        </w:rPr>
        <w:t>第二回</w:t>
      </w:r>
      <w:r w:rsidR="004B7D3C" w:rsidRPr="00916BBF">
        <w:rPr>
          <w:rFonts w:ascii="ＭＳ ゴシック" w:eastAsia="ＭＳ ゴシック" w:cs="ＭＳ ゴシック" w:hint="eastAsia"/>
          <w:b/>
          <w:szCs w:val="24"/>
          <w:lang w:val="es-EC"/>
        </w:rPr>
        <w:t>G/C署名式</w:t>
      </w:r>
    </w:p>
    <w:p w:rsidR="008220AF" w:rsidRPr="00916BBF" w:rsidRDefault="008220AF" w:rsidP="00002AA8">
      <w:pPr>
        <w:spacing w:after="0" w:line="240" w:lineRule="auto"/>
        <w:jc w:val="center"/>
        <w:rPr>
          <w:rFonts w:ascii="ＭＳ ゴシック" w:eastAsia="ＭＳ ゴシック" w:cs="ＭＳ ゴシック"/>
          <w:b/>
          <w:szCs w:val="24"/>
          <w:lang w:val="es-EC"/>
        </w:rPr>
      </w:pPr>
    </w:p>
    <w:p w:rsidR="004B7D3C" w:rsidRDefault="004B7D3C" w:rsidP="00002AA8">
      <w:pPr>
        <w:spacing w:after="0" w:line="240" w:lineRule="auto"/>
        <w:ind w:firstLine="720"/>
        <w:rPr>
          <w:rFonts w:ascii="ＭＳ ゴシック" w:eastAsia="ＭＳ ゴシック" w:cs="ＭＳ ゴシック"/>
          <w:szCs w:val="24"/>
          <w:lang w:val="ja-JP"/>
        </w:rPr>
      </w:pPr>
      <w:r w:rsidRPr="002574EC">
        <w:rPr>
          <w:rFonts w:ascii="ＭＳ ゴシック" w:eastAsia="ＭＳ ゴシック" w:cs="ＭＳ ゴシック" w:hint="eastAsia"/>
          <w:szCs w:val="24"/>
          <w:lang w:val="ja-JP"/>
        </w:rPr>
        <w:t>2011年1</w:t>
      </w:r>
      <w:r w:rsidR="0071794F">
        <w:rPr>
          <w:rFonts w:ascii="ＭＳ ゴシック" w:eastAsia="ＭＳ ゴシック" w:cs="ＭＳ ゴシック"/>
          <w:szCs w:val="24"/>
          <w:lang w:val="pt-PT"/>
        </w:rPr>
        <w:t>1</w:t>
      </w:r>
      <w:r w:rsidRPr="002574EC">
        <w:rPr>
          <w:rFonts w:ascii="ＭＳ ゴシック" w:eastAsia="ＭＳ ゴシック" w:cs="ＭＳ ゴシック" w:hint="eastAsia"/>
          <w:szCs w:val="24"/>
          <w:lang w:val="ja-JP"/>
        </w:rPr>
        <w:t>月2</w:t>
      </w:r>
      <w:r w:rsidR="0071794F">
        <w:rPr>
          <w:rFonts w:ascii="ＭＳ ゴシック" w:eastAsia="ＭＳ ゴシック" w:cs="ＭＳ ゴシック"/>
          <w:szCs w:val="24"/>
          <w:lang w:val="pt-PT"/>
        </w:rPr>
        <w:t>8</w:t>
      </w:r>
      <w:r w:rsidRPr="002574EC">
        <w:rPr>
          <w:rFonts w:ascii="ＭＳ ゴシック" w:eastAsia="ＭＳ ゴシック" w:cs="ＭＳ ゴシック" w:hint="eastAsia"/>
          <w:szCs w:val="24"/>
          <w:lang w:val="ja-JP"/>
        </w:rPr>
        <w:t>日</w:t>
      </w:r>
      <w:r>
        <w:rPr>
          <w:rFonts w:ascii="ＭＳ ゴシック" w:eastAsia="ＭＳ ゴシック" w:cs="ＭＳ ゴシック" w:hint="eastAsia"/>
          <w:szCs w:val="24"/>
          <w:lang w:val="ja-JP"/>
        </w:rPr>
        <w:t>，</w:t>
      </w:r>
      <w:r w:rsidRPr="002574EC">
        <w:rPr>
          <w:rFonts w:ascii="ＭＳ ゴシック" w:eastAsia="ＭＳ ゴシック" w:cs="ＭＳ ゴシック" w:hint="eastAsia"/>
          <w:szCs w:val="24"/>
          <w:lang w:val="ja-JP"/>
        </w:rPr>
        <w:t>平成</w:t>
      </w:r>
      <w:r w:rsidRPr="002574EC">
        <w:rPr>
          <w:rFonts w:ascii="ＭＳ ゴシック" w:eastAsia="ＭＳ ゴシック" w:cs="ＭＳ ゴシック"/>
          <w:szCs w:val="24"/>
          <w:lang w:val="ja-JP"/>
        </w:rPr>
        <w:t>2</w:t>
      </w:r>
      <w:r w:rsidRPr="002574EC">
        <w:rPr>
          <w:rFonts w:ascii="ＭＳ ゴシック" w:eastAsia="ＭＳ ゴシック" w:cs="ＭＳ ゴシック" w:hint="eastAsia"/>
          <w:szCs w:val="24"/>
          <w:lang w:val="ja-JP"/>
        </w:rPr>
        <w:t>3年度対モザンビーク草の根・人間の安全保障無償資金協力の</w:t>
      </w:r>
      <w:r w:rsidR="00002AA8">
        <w:rPr>
          <w:rFonts w:ascii="ＭＳ ゴシック" w:eastAsia="ＭＳ ゴシック" w:cs="ＭＳ ゴシック" w:hint="eastAsia"/>
          <w:szCs w:val="24"/>
          <w:lang w:val="ja-JP"/>
        </w:rPr>
        <w:t>第二回</w:t>
      </w:r>
      <w:r w:rsidRPr="002574EC">
        <w:rPr>
          <w:rFonts w:ascii="ＭＳ ゴシック" w:eastAsia="ＭＳ ゴシック" w:cs="ＭＳ ゴシック" w:hint="eastAsia"/>
          <w:szCs w:val="24"/>
          <w:lang w:val="ja-JP"/>
        </w:rPr>
        <w:t>G/C署名式が在モザンビーク日本大使館で執り行われ</w:t>
      </w:r>
      <w:r>
        <w:rPr>
          <w:rFonts w:ascii="ＭＳ ゴシック" w:eastAsia="ＭＳ ゴシック" w:cs="ＭＳ ゴシック" w:hint="eastAsia"/>
          <w:szCs w:val="24"/>
          <w:lang w:val="ja-JP"/>
        </w:rPr>
        <w:t>，当館浜田参事官と被供与団体となる</w:t>
      </w:r>
      <w:r w:rsidR="00002AA8">
        <w:rPr>
          <w:rFonts w:ascii="ＭＳ ゴシック" w:eastAsia="ＭＳ ゴシック" w:cs="ＭＳ ゴシック" w:hint="eastAsia"/>
          <w:szCs w:val="24"/>
          <w:lang w:val="ja-JP"/>
        </w:rPr>
        <w:t>3</w:t>
      </w:r>
      <w:r>
        <w:rPr>
          <w:rFonts w:ascii="ＭＳ ゴシック" w:eastAsia="ＭＳ ゴシック" w:cs="ＭＳ ゴシック" w:hint="eastAsia"/>
          <w:szCs w:val="24"/>
          <w:lang w:val="ja-JP"/>
        </w:rPr>
        <w:t>つのNGOの代表者が契約書に署名しました。プロジェクトの詳細については以下の通りになります。</w:t>
      </w:r>
    </w:p>
    <w:p w:rsidR="004B7D3C" w:rsidRDefault="004B7D3C" w:rsidP="00002AA8">
      <w:pPr>
        <w:spacing w:after="0" w:line="240" w:lineRule="auto"/>
        <w:rPr>
          <w:lang w:val="es-EC"/>
        </w:rPr>
      </w:pPr>
    </w:p>
    <w:p w:rsidR="004B7D3C" w:rsidRDefault="00D93CB3" w:rsidP="00002AA8">
      <w:pPr>
        <w:spacing w:after="0" w:line="240" w:lineRule="auto"/>
        <w:rPr>
          <w:lang w:val="es-EC"/>
        </w:rPr>
      </w:pPr>
      <w:r>
        <w:rPr>
          <w:rFonts w:hint="eastAsia"/>
          <w:noProof/>
        </w:rPr>
        <w:drawing>
          <wp:anchor distT="0" distB="0" distL="114300" distR="114300" simplePos="0" relativeHeight="251655163" behindDoc="0" locked="0" layoutInCell="1" allowOverlap="1">
            <wp:simplePos x="0" y="0"/>
            <wp:positionH relativeFrom="column">
              <wp:posOffset>855980</wp:posOffset>
            </wp:positionH>
            <wp:positionV relativeFrom="paragraph">
              <wp:posOffset>33655</wp:posOffset>
            </wp:positionV>
            <wp:extent cx="2366010" cy="1673860"/>
            <wp:effectExtent l="19050" t="0" r="0" b="0"/>
            <wp:wrapThrough wrapText="bothSides">
              <wp:wrapPolygon edited="0">
                <wp:start x="-174" y="0"/>
                <wp:lineTo x="-174" y="21387"/>
                <wp:lineTo x="21565" y="21387"/>
                <wp:lineTo x="21565" y="0"/>
                <wp:lineTo x="-174" y="0"/>
              </wp:wrapPolygon>
            </wp:wrapThrough>
            <wp:docPr id="1" name="Picture 1" descr="Y:\GGP\GGP\FY_2011\2nd_GC_Ceremony\GC_2011\DSC027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GGP\GGP\FY_2011\2nd_GC_Ceremony\GC_2011\DSC02738.JPG"/>
                    <pic:cNvPicPr>
                      <a:picLocks noChangeAspect="1" noChangeArrowheads="1"/>
                    </pic:cNvPicPr>
                  </pic:nvPicPr>
                  <pic:blipFill>
                    <a:blip r:embed="rId5"/>
                    <a:srcRect/>
                    <a:stretch>
                      <a:fillRect/>
                    </a:stretch>
                  </pic:blipFill>
                  <pic:spPr bwMode="auto">
                    <a:xfrm>
                      <a:off x="0" y="0"/>
                      <a:ext cx="2366010" cy="1673860"/>
                    </a:xfrm>
                    <a:prstGeom prst="rect">
                      <a:avLst/>
                    </a:prstGeom>
                    <a:noFill/>
                    <a:ln w="9525">
                      <a:noFill/>
                      <a:miter lim="800000"/>
                      <a:headEnd/>
                      <a:tailEnd/>
                    </a:ln>
                  </pic:spPr>
                </pic:pic>
              </a:graphicData>
            </a:graphic>
          </wp:anchor>
        </w:drawing>
      </w:r>
      <w:r>
        <w:rPr>
          <w:rFonts w:hint="eastAsia"/>
          <w:noProof/>
        </w:rPr>
        <w:drawing>
          <wp:anchor distT="0" distB="0" distL="114300" distR="114300" simplePos="0" relativeHeight="251654138" behindDoc="0" locked="0" layoutInCell="1" allowOverlap="1">
            <wp:simplePos x="0" y="0"/>
            <wp:positionH relativeFrom="column">
              <wp:posOffset>3587115</wp:posOffset>
            </wp:positionH>
            <wp:positionV relativeFrom="paragraph">
              <wp:posOffset>21590</wp:posOffset>
            </wp:positionV>
            <wp:extent cx="2367280" cy="1680210"/>
            <wp:effectExtent l="19050" t="0" r="0" b="0"/>
            <wp:wrapThrough wrapText="bothSides">
              <wp:wrapPolygon edited="0">
                <wp:start x="-174" y="0"/>
                <wp:lineTo x="-174" y="21306"/>
                <wp:lineTo x="21554" y="21306"/>
                <wp:lineTo x="21554" y="0"/>
                <wp:lineTo x="-174" y="0"/>
              </wp:wrapPolygon>
            </wp:wrapThrough>
            <wp:docPr id="2" name="Picture 2" descr="Y:\GGP\GGP\FY_2011\2nd_GC_Ceremony\GC_2011\DSC02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GGP\GGP\FY_2011\2nd_GC_Ceremony\GC_2011\DSC02750.JPG"/>
                    <pic:cNvPicPr>
                      <a:picLocks noChangeAspect="1" noChangeArrowheads="1"/>
                    </pic:cNvPicPr>
                  </pic:nvPicPr>
                  <pic:blipFill>
                    <a:blip r:embed="rId6"/>
                    <a:srcRect/>
                    <a:stretch>
                      <a:fillRect/>
                    </a:stretch>
                  </pic:blipFill>
                  <pic:spPr bwMode="auto">
                    <a:xfrm>
                      <a:off x="0" y="0"/>
                      <a:ext cx="2367280" cy="1680210"/>
                    </a:xfrm>
                    <a:prstGeom prst="rect">
                      <a:avLst/>
                    </a:prstGeom>
                    <a:noFill/>
                    <a:ln w="9525">
                      <a:noFill/>
                      <a:miter lim="800000"/>
                      <a:headEnd/>
                      <a:tailEnd/>
                    </a:ln>
                  </pic:spPr>
                </pic:pic>
              </a:graphicData>
            </a:graphic>
          </wp:anchor>
        </w:drawing>
      </w:r>
    </w:p>
    <w:p w:rsidR="004B7D3C" w:rsidRDefault="004B7D3C" w:rsidP="00002AA8">
      <w:pPr>
        <w:spacing w:after="0" w:line="240" w:lineRule="auto"/>
        <w:rPr>
          <w:lang w:val="es-EC"/>
        </w:rPr>
      </w:pPr>
    </w:p>
    <w:p w:rsidR="004B7D3C" w:rsidRDefault="004B7D3C" w:rsidP="00002AA8">
      <w:pPr>
        <w:spacing w:after="0" w:line="240" w:lineRule="auto"/>
        <w:rPr>
          <w:lang w:val="es-EC"/>
        </w:rPr>
      </w:pPr>
    </w:p>
    <w:p w:rsidR="004B7D3C" w:rsidRDefault="004B7D3C" w:rsidP="00002AA8">
      <w:pPr>
        <w:spacing w:after="0" w:line="240" w:lineRule="auto"/>
        <w:rPr>
          <w:lang w:val="es-EC"/>
        </w:rPr>
      </w:pPr>
    </w:p>
    <w:p w:rsidR="004B7D3C" w:rsidRDefault="004B7D3C" w:rsidP="00002AA8">
      <w:pPr>
        <w:spacing w:after="0" w:line="240" w:lineRule="auto"/>
        <w:rPr>
          <w:lang w:val="es-EC"/>
        </w:rPr>
      </w:pPr>
    </w:p>
    <w:p w:rsidR="004B7D3C" w:rsidRDefault="004B7D3C" w:rsidP="00002AA8">
      <w:pPr>
        <w:spacing w:after="0" w:line="240" w:lineRule="auto"/>
        <w:rPr>
          <w:lang w:val="es-EC"/>
        </w:rPr>
      </w:pPr>
    </w:p>
    <w:p w:rsidR="004B7D3C" w:rsidRDefault="004B7D3C" w:rsidP="00002AA8">
      <w:pPr>
        <w:spacing w:after="0" w:line="240" w:lineRule="auto"/>
        <w:rPr>
          <w:lang w:val="es-EC"/>
        </w:rPr>
      </w:pPr>
    </w:p>
    <w:p w:rsidR="004B7D3C" w:rsidRDefault="004B7D3C" w:rsidP="00002AA8">
      <w:pPr>
        <w:spacing w:after="0" w:line="240" w:lineRule="auto"/>
        <w:rPr>
          <w:rFonts w:hint="eastAsia"/>
          <w:lang w:val="es-EC"/>
        </w:rPr>
      </w:pPr>
    </w:p>
    <w:p w:rsidR="004B7D3C" w:rsidRDefault="009A51E9" w:rsidP="00002AA8">
      <w:pPr>
        <w:spacing w:after="0" w:line="240" w:lineRule="auto"/>
        <w:rPr>
          <w:lang w:val="es-EC"/>
        </w:rPr>
      </w:pPr>
      <w:r>
        <w:rPr>
          <w:noProof/>
        </w:rPr>
        <w:pict>
          <v:shapetype id="_x0000_t202" coordsize="21600,21600" o:spt="202" path="m,l,21600r21600,l21600,xe">
            <v:stroke joinstyle="miter"/>
            <v:path gradientshapeok="t" o:connecttype="rect"/>
          </v:shapetype>
          <v:shape id="_x0000_s1034" type="#_x0000_t202" style="position:absolute;margin-left:279pt;margin-top:12.2pt;width:197.4pt;height:20.15pt;z-index:251673600;mso-width-relative:margin;mso-height-relative:margin" stroked="f">
            <v:textbox style="mso-next-textbox:#_x0000_s1034">
              <w:txbxContent>
                <w:p w:rsidR="00411833" w:rsidRPr="008F1DFB" w:rsidRDefault="00411833" w:rsidP="001419CC">
                  <w:pPr>
                    <w:jc w:val="center"/>
                    <w:rPr>
                      <w:rFonts w:ascii="ＭＳ ゴシック" w:eastAsia="ＭＳ ゴシック" w:hAnsi="ＭＳ ゴシック"/>
                      <w:sz w:val="18"/>
                    </w:rPr>
                  </w:pPr>
                  <w:r>
                    <w:rPr>
                      <w:rFonts w:ascii="ＭＳ ゴシック" w:eastAsia="ＭＳ ゴシック" w:hAnsi="ＭＳ ゴシック" w:hint="eastAsia"/>
                      <w:sz w:val="18"/>
                    </w:rPr>
                    <w:t>イタリア・ミッションセンター</w:t>
                  </w:r>
                  <w:r w:rsidRPr="008F1DFB">
                    <w:rPr>
                      <w:rFonts w:ascii="ＭＳ ゴシック" w:eastAsia="ＭＳ ゴシック" w:hAnsi="ＭＳ ゴシック" w:hint="eastAsia"/>
                      <w:sz w:val="18"/>
                    </w:rPr>
                    <w:t>の代表者</w:t>
                  </w:r>
                </w:p>
              </w:txbxContent>
            </v:textbox>
          </v:shape>
        </w:pict>
      </w:r>
      <w:r w:rsidRPr="009A51E9">
        <w:rPr>
          <w:rFonts w:ascii="ＭＳ ゴシック" w:eastAsia="ＭＳ ゴシック" w:cs="ＭＳ ゴシック"/>
          <w:noProof/>
          <w:szCs w:val="24"/>
        </w:rPr>
        <w:pict>
          <v:shape id="_x0000_s1026" type="#_x0000_t202" style="position:absolute;margin-left:67.8pt;margin-top:12.2pt;width:189.75pt;height:20.15pt;z-index:251660288;mso-width-relative:margin;mso-height-relative:margin" stroked="f">
            <v:textbox style="mso-next-textbox:#_x0000_s1026">
              <w:txbxContent>
                <w:p w:rsidR="004B7D3C" w:rsidRPr="002053FD" w:rsidRDefault="004B7D3C" w:rsidP="001419CC">
                  <w:pPr>
                    <w:jc w:val="center"/>
                    <w:rPr>
                      <w:sz w:val="18"/>
                    </w:rPr>
                  </w:pPr>
                  <w:r>
                    <w:rPr>
                      <w:rFonts w:hint="eastAsia"/>
                      <w:sz w:val="18"/>
                    </w:rPr>
                    <w:t>セーブ・ザ・チルドレン</w:t>
                  </w:r>
                  <w:r w:rsidRPr="002053FD">
                    <w:rPr>
                      <w:rFonts w:hint="eastAsia"/>
                      <w:sz w:val="18"/>
                    </w:rPr>
                    <w:t>代表</w:t>
                  </w:r>
                  <w:r>
                    <w:rPr>
                      <w:rFonts w:hint="eastAsia"/>
                      <w:sz w:val="18"/>
                    </w:rPr>
                    <w:t>者</w:t>
                  </w:r>
                </w:p>
              </w:txbxContent>
            </v:textbox>
          </v:shape>
        </w:pict>
      </w:r>
    </w:p>
    <w:p w:rsidR="004B7D3C" w:rsidRDefault="004B7D3C" w:rsidP="00002AA8">
      <w:pPr>
        <w:spacing w:after="0" w:line="240" w:lineRule="auto"/>
        <w:rPr>
          <w:lang w:val="es-EC"/>
        </w:rPr>
      </w:pPr>
    </w:p>
    <w:p w:rsidR="004B7D3C" w:rsidRDefault="00D93CB3" w:rsidP="00002AA8">
      <w:pPr>
        <w:spacing w:after="0" w:line="240" w:lineRule="auto"/>
        <w:rPr>
          <w:lang w:val="es-EC"/>
        </w:rPr>
      </w:pPr>
      <w:r>
        <w:rPr>
          <w:noProof/>
        </w:rPr>
        <w:drawing>
          <wp:anchor distT="0" distB="0" distL="114300" distR="114300" simplePos="0" relativeHeight="251652088" behindDoc="0" locked="0" layoutInCell="1" allowOverlap="1">
            <wp:simplePos x="0" y="0"/>
            <wp:positionH relativeFrom="column">
              <wp:posOffset>3587115</wp:posOffset>
            </wp:positionH>
            <wp:positionV relativeFrom="paragraph">
              <wp:posOffset>168910</wp:posOffset>
            </wp:positionV>
            <wp:extent cx="2367280" cy="1680210"/>
            <wp:effectExtent l="19050" t="0" r="0" b="0"/>
            <wp:wrapThrough wrapText="bothSides">
              <wp:wrapPolygon edited="0">
                <wp:start x="-174" y="0"/>
                <wp:lineTo x="-174" y="21306"/>
                <wp:lineTo x="21554" y="21306"/>
                <wp:lineTo x="21554" y="0"/>
                <wp:lineTo x="-174" y="0"/>
              </wp:wrapPolygon>
            </wp:wrapThrough>
            <wp:docPr id="4" name="Picture 4" descr="Y:\GGP\GGP\FY_2011\2nd_GC_Ceremony\GC_2011\DSC02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GGP\GGP\FY_2011\2nd_GC_Ceremony\GC_2011\DSC02791.JPG"/>
                    <pic:cNvPicPr>
                      <a:picLocks noChangeAspect="1" noChangeArrowheads="1"/>
                    </pic:cNvPicPr>
                  </pic:nvPicPr>
                  <pic:blipFill>
                    <a:blip r:embed="rId7"/>
                    <a:srcRect/>
                    <a:stretch>
                      <a:fillRect/>
                    </a:stretch>
                  </pic:blipFill>
                  <pic:spPr bwMode="auto">
                    <a:xfrm>
                      <a:off x="0" y="0"/>
                      <a:ext cx="2367280" cy="1680210"/>
                    </a:xfrm>
                    <a:prstGeom prst="rect">
                      <a:avLst/>
                    </a:prstGeom>
                    <a:noFill/>
                    <a:ln w="9525">
                      <a:noFill/>
                      <a:miter lim="800000"/>
                      <a:headEnd/>
                      <a:tailEnd/>
                    </a:ln>
                  </pic:spPr>
                </pic:pic>
              </a:graphicData>
            </a:graphic>
          </wp:anchor>
        </w:drawing>
      </w:r>
    </w:p>
    <w:p w:rsidR="004B7D3C" w:rsidRDefault="00D93CB3" w:rsidP="00002AA8">
      <w:pPr>
        <w:spacing w:after="0" w:line="240" w:lineRule="auto"/>
        <w:rPr>
          <w:lang w:val="es-EC"/>
        </w:rPr>
      </w:pPr>
      <w:r>
        <w:rPr>
          <w:noProof/>
        </w:rPr>
        <w:drawing>
          <wp:anchor distT="0" distB="0" distL="114300" distR="114300" simplePos="0" relativeHeight="251653113" behindDoc="0" locked="0" layoutInCell="1" allowOverlap="1">
            <wp:simplePos x="0" y="0"/>
            <wp:positionH relativeFrom="column">
              <wp:posOffset>920115</wp:posOffset>
            </wp:positionH>
            <wp:positionV relativeFrom="paragraph">
              <wp:posOffset>10160</wp:posOffset>
            </wp:positionV>
            <wp:extent cx="2298065" cy="1630680"/>
            <wp:effectExtent l="19050" t="0" r="6985" b="0"/>
            <wp:wrapThrough wrapText="bothSides">
              <wp:wrapPolygon edited="0">
                <wp:start x="-179" y="0"/>
                <wp:lineTo x="-179" y="21449"/>
                <wp:lineTo x="21666" y="21449"/>
                <wp:lineTo x="21666" y="0"/>
                <wp:lineTo x="-179" y="0"/>
              </wp:wrapPolygon>
            </wp:wrapThrough>
            <wp:docPr id="3" name="Picture 3" descr="Y:\GGP\GGP\FY_2011\2nd_GC_Ceremony\GC_2011\DSC027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GGP\GGP\FY_2011\2nd_GC_Ceremony\GC_2011\DSC02765.JPG"/>
                    <pic:cNvPicPr>
                      <a:picLocks noChangeAspect="1" noChangeArrowheads="1"/>
                    </pic:cNvPicPr>
                  </pic:nvPicPr>
                  <pic:blipFill>
                    <a:blip r:embed="rId8"/>
                    <a:srcRect/>
                    <a:stretch>
                      <a:fillRect/>
                    </a:stretch>
                  </pic:blipFill>
                  <pic:spPr bwMode="auto">
                    <a:xfrm>
                      <a:off x="0" y="0"/>
                      <a:ext cx="2298065" cy="1630680"/>
                    </a:xfrm>
                    <a:prstGeom prst="rect">
                      <a:avLst/>
                    </a:prstGeom>
                    <a:noFill/>
                    <a:ln w="9525">
                      <a:noFill/>
                      <a:miter lim="800000"/>
                      <a:headEnd/>
                      <a:tailEnd/>
                    </a:ln>
                  </pic:spPr>
                </pic:pic>
              </a:graphicData>
            </a:graphic>
          </wp:anchor>
        </w:drawing>
      </w:r>
    </w:p>
    <w:p w:rsidR="004B7D3C" w:rsidRDefault="004B7D3C" w:rsidP="00002AA8">
      <w:pPr>
        <w:spacing w:after="0" w:line="240" w:lineRule="auto"/>
        <w:rPr>
          <w:rFonts w:hint="eastAsia"/>
          <w:lang w:val="es-EC"/>
        </w:rPr>
      </w:pPr>
    </w:p>
    <w:p w:rsidR="004B7D3C" w:rsidRDefault="004B7D3C" w:rsidP="00002AA8">
      <w:pPr>
        <w:spacing w:after="0" w:line="240" w:lineRule="auto"/>
        <w:rPr>
          <w:lang w:val="es-EC"/>
        </w:rPr>
      </w:pPr>
    </w:p>
    <w:p w:rsidR="004B7D3C" w:rsidRDefault="004B7D3C" w:rsidP="00002AA8">
      <w:pPr>
        <w:spacing w:after="0" w:line="240" w:lineRule="auto"/>
        <w:rPr>
          <w:rFonts w:hint="eastAsia"/>
          <w:lang w:val="es-EC"/>
        </w:rPr>
      </w:pPr>
    </w:p>
    <w:p w:rsidR="00411833" w:rsidRDefault="00411833" w:rsidP="00002AA8">
      <w:pPr>
        <w:spacing w:after="0" w:line="240" w:lineRule="auto"/>
        <w:rPr>
          <w:lang w:val="es-EC"/>
        </w:rPr>
      </w:pPr>
    </w:p>
    <w:p w:rsidR="00411833" w:rsidRDefault="00411833" w:rsidP="00002AA8">
      <w:pPr>
        <w:spacing w:after="0" w:line="240" w:lineRule="auto"/>
        <w:rPr>
          <w:lang w:val="es-EC"/>
        </w:rPr>
      </w:pPr>
    </w:p>
    <w:p w:rsidR="00411833" w:rsidRDefault="00411833" w:rsidP="00002AA8">
      <w:pPr>
        <w:spacing w:after="0" w:line="240" w:lineRule="auto"/>
        <w:rPr>
          <w:lang w:val="es-EC"/>
        </w:rPr>
      </w:pPr>
    </w:p>
    <w:p w:rsidR="00411833" w:rsidRDefault="00411833" w:rsidP="00002AA8">
      <w:pPr>
        <w:spacing w:after="0" w:line="240" w:lineRule="auto"/>
        <w:rPr>
          <w:lang w:val="es-EC"/>
        </w:rPr>
      </w:pPr>
    </w:p>
    <w:p w:rsidR="00411833" w:rsidRDefault="009A51E9" w:rsidP="00002AA8">
      <w:pPr>
        <w:spacing w:after="0" w:line="240" w:lineRule="auto"/>
        <w:rPr>
          <w:lang w:val="es-EC"/>
        </w:rPr>
      </w:pPr>
      <w:r>
        <w:rPr>
          <w:noProof/>
        </w:rPr>
        <w:pict>
          <v:shape id="_x0000_s1033" type="#_x0000_t202" style="position:absolute;margin-left:273.5pt;margin-top:1.55pt;width:202.9pt;height:25.8pt;z-index:251672576;mso-position-horizontal-relative:text;mso-position-vertical-relative:text;mso-width-relative:margin;mso-height-relative:margin" stroked="f">
            <v:textbox style="mso-next-textbox:#_x0000_s1033">
              <w:txbxContent>
                <w:p w:rsidR="00411833" w:rsidRPr="008F1DFB" w:rsidRDefault="00411833" w:rsidP="001419CC">
                  <w:pPr>
                    <w:jc w:val="center"/>
                    <w:rPr>
                      <w:rFonts w:ascii="ＭＳ ゴシック" w:eastAsia="ＭＳ ゴシック" w:hAnsi="ＭＳ ゴシック"/>
                      <w:sz w:val="18"/>
                    </w:rPr>
                  </w:pPr>
                  <w:r>
                    <w:rPr>
                      <w:rFonts w:ascii="ＭＳ ゴシック" w:eastAsia="ＭＳ ゴシック" w:hAnsi="ＭＳ ゴシック" w:hint="eastAsia"/>
                      <w:sz w:val="18"/>
                    </w:rPr>
                    <w:t>11</w:t>
                  </w:r>
                  <w:r>
                    <w:rPr>
                      <w:rFonts w:ascii="ＭＳ ゴシック" w:eastAsia="ＭＳ ゴシック" w:hAnsi="ＭＳ ゴシック" w:hint="eastAsia"/>
                      <w:sz w:val="18"/>
                    </w:rPr>
                    <w:t>月28日　集合写真</w:t>
                  </w:r>
                </w:p>
              </w:txbxContent>
            </v:textbox>
          </v:shape>
        </w:pict>
      </w:r>
      <w:r>
        <w:rPr>
          <w:noProof/>
        </w:rPr>
        <w:pict>
          <v:shape id="_x0000_s1030" type="#_x0000_t202" style="position:absolute;margin-left:67.8pt;margin-top:1.55pt;width:189.75pt;height:20.15pt;z-index:251668480;mso-width-relative:margin;mso-height-relative:margin" stroked="f">
            <v:textbox style="mso-next-textbox:#_x0000_s1030">
              <w:txbxContent>
                <w:p w:rsidR="004B7D3C" w:rsidRPr="008F1DFB" w:rsidRDefault="004B7D3C" w:rsidP="001419CC">
                  <w:pPr>
                    <w:jc w:val="center"/>
                    <w:rPr>
                      <w:rFonts w:ascii="ＭＳ ゴシック" w:eastAsia="ＭＳ ゴシック" w:hAnsi="ＭＳ ゴシック"/>
                      <w:sz w:val="18"/>
                    </w:rPr>
                  </w:pPr>
                  <w:r w:rsidRPr="008F1DFB">
                    <w:rPr>
                      <w:rFonts w:ascii="ＭＳ ゴシック" w:eastAsia="ＭＳ ゴシック" w:hAnsi="ＭＳ ゴシック" w:hint="eastAsia"/>
                      <w:sz w:val="18"/>
                    </w:rPr>
                    <w:t>セスビの代表</w:t>
                  </w:r>
                </w:p>
              </w:txbxContent>
            </v:textbox>
          </v:shape>
        </w:pict>
      </w:r>
    </w:p>
    <w:p w:rsidR="00411833" w:rsidRDefault="009A51E9" w:rsidP="00002AA8">
      <w:pPr>
        <w:spacing w:after="0" w:line="240" w:lineRule="auto"/>
        <w:rPr>
          <w:lang w:val="es-EC"/>
        </w:rPr>
      </w:pPr>
      <w:r>
        <w:rPr>
          <w:noProof/>
        </w:rPr>
        <w:pict>
          <v:shape id="_x0000_s1028" type="#_x0000_t202" style="position:absolute;margin-left:1.4pt;margin-top:13.9pt;width:535.8pt;height:72.7pt;z-index:-251652096;mso-width-relative:margin;mso-height-relative:margin" wrapcoords="-44 0 -44 21485 21600 21485 21600 0 -44 0" stroked="f">
            <v:textbox style="mso-next-textbox:#_x0000_s1028">
              <w:txbxContent>
                <w:p w:rsidR="004B7D3C" w:rsidRPr="007D45E1" w:rsidRDefault="004B7D3C" w:rsidP="007D45E1">
                  <w:pPr>
                    <w:ind w:firstLine="720"/>
                    <w:rPr>
                      <w:rFonts w:ascii="ＭＳ ゴシック" w:eastAsia="ＭＳ ゴシック" w:cs="ＭＳ ゴシック"/>
                      <w:szCs w:val="24"/>
                      <w:lang w:val="es-EC"/>
                    </w:rPr>
                  </w:pPr>
                  <w:r w:rsidRPr="002574EC">
                    <w:rPr>
                      <w:rFonts w:ascii="ＭＳ ゴシック" w:eastAsia="ＭＳ ゴシック" w:cs="ＭＳ ゴシック"/>
                      <w:szCs w:val="24"/>
                      <w:lang w:val="ja-JP"/>
                    </w:rPr>
                    <w:t>「</w:t>
                  </w:r>
                  <w:r w:rsidRPr="002574EC">
                    <w:rPr>
                      <w:rFonts w:ascii="ＭＳ ゴシック" w:eastAsia="ＭＳ ゴシック" w:cs="ＭＳ ゴシック" w:hint="eastAsia"/>
                      <w:szCs w:val="24"/>
                      <w:lang w:val="es-EC"/>
                    </w:rPr>
                    <w:t>ナンプラ州ナカラポルト市リリー小学校建設計画」</w:t>
                  </w:r>
                  <w:r w:rsidR="007D45E1">
                    <w:rPr>
                      <w:rFonts w:ascii="ＭＳ ゴシック" w:eastAsia="ＭＳ ゴシック" w:cs="ＭＳ ゴシック" w:hint="eastAsia"/>
                      <w:szCs w:val="24"/>
                      <w:lang w:val="es-EC"/>
                    </w:rPr>
                    <w:t>（供与額92,495米ドル）</w:t>
                  </w:r>
                  <w:r w:rsidRPr="002574EC">
                    <w:rPr>
                      <w:rFonts w:ascii="ＭＳ ゴシック" w:eastAsia="ＭＳ ゴシック" w:cs="ＭＳ ゴシック" w:hint="eastAsia"/>
                      <w:szCs w:val="24"/>
                      <w:lang w:val="es-EC"/>
                    </w:rPr>
                    <w:t>は，被供与団体のセーブ・ザ・チルドレンがナンプラ州ナカラポルト市にあるリリー小学校において4教室，教員室，教員用住居，10トイレを建設し，教育環境の改善を図るプロジェクトに資金協力を行うものです。本支援により，同小学校の生徒と教師350名以上が，教育環境及び衛生環境の改善により直接裨益します。</w:t>
                  </w:r>
                </w:p>
                <w:p w:rsidR="004B7D3C" w:rsidRDefault="004B7D3C" w:rsidP="004B7D3C"/>
              </w:txbxContent>
            </v:textbox>
            <w10:wrap type="through"/>
          </v:shape>
        </w:pict>
      </w:r>
    </w:p>
    <w:p w:rsidR="00411833" w:rsidRDefault="009A51E9" w:rsidP="00002AA8">
      <w:pPr>
        <w:spacing w:after="0" w:line="240" w:lineRule="auto"/>
        <w:rPr>
          <w:lang w:val="es-EC"/>
        </w:rPr>
      </w:pPr>
      <w:r>
        <w:rPr>
          <w:noProof/>
        </w:rPr>
        <w:pict>
          <v:shape id="_x0000_s1029" type="#_x0000_t202" style="position:absolute;margin-left:1.4pt;margin-top:-7.25pt;width:535.8pt;height:89.85pt;z-index:251665408;mso-position-horizontal-relative:text;mso-position-vertical-relative:text;mso-width-relative:margin;mso-height-relative:margin" stroked="f">
            <v:textbox style="mso-next-textbox:#_x0000_s1029">
              <w:txbxContent>
                <w:p w:rsidR="004B7D3C" w:rsidRPr="002574EC" w:rsidRDefault="004B7D3C" w:rsidP="004B7D3C">
                  <w:pPr>
                    <w:ind w:firstLine="720"/>
                    <w:rPr>
                      <w:rFonts w:ascii="ＭＳ ゴシック" w:eastAsia="ＭＳ ゴシック" w:cs="ＭＳ ゴシック"/>
                      <w:szCs w:val="24"/>
                      <w:lang w:val="ja-JP"/>
                    </w:rPr>
                  </w:pPr>
                  <w:r w:rsidRPr="002574EC">
                    <w:rPr>
                      <w:rFonts w:ascii="ＭＳ ゴシック" w:eastAsia="ＭＳ ゴシック" w:cs="ＭＳ ゴシック"/>
                      <w:szCs w:val="24"/>
                      <w:lang w:val="ja-JP"/>
                    </w:rPr>
                    <w:t>「</w:t>
                  </w:r>
                  <w:r w:rsidRPr="002574EC">
                    <w:rPr>
                      <w:rFonts w:ascii="ＭＳ ゴシック" w:eastAsia="ＭＳ ゴシック" w:cs="ＭＳ ゴシック" w:hint="eastAsia"/>
                      <w:szCs w:val="24"/>
                      <w:lang w:val="es-EC"/>
                    </w:rPr>
                    <w:t>イニャンバネ州イニャッソロ郡エストレラ・ドゥ・マル職業学校拡張計画」</w:t>
                  </w:r>
                  <w:r w:rsidR="007D45E1">
                    <w:rPr>
                      <w:rFonts w:ascii="ＭＳ ゴシック" w:eastAsia="ＭＳ ゴシック" w:cs="ＭＳ ゴシック" w:hint="eastAsia"/>
                      <w:szCs w:val="24"/>
                      <w:lang w:val="es-EC"/>
                    </w:rPr>
                    <w:t>（</w:t>
                  </w:r>
                  <w:r w:rsidR="007D45E1">
                    <w:rPr>
                      <w:rFonts w:ascii="ＭＳ ゴシック" w:eastAsia="ＭＳ ゴシック" w:cs="ＭＳ ゴシック" w:hint="eastAsia"/>
                      <w:szCs w:val="24"/>
                      <w:lang w:val="es-EC"/>
                    </w:rPr>
                    <w:t>供与額93,917米ドル）</w:t>
                  </w:r>
                  <w:r>
                    <w:rPr>
                      <w:rFonts w:ascii="ＭＳ ゴシック" w:eastAsia="ＭＳ ゴシック" w:cs="ＭＳ ゴシック" w:hint="eastAsia"/>
                      <w:szCs w:val="24"/>
                      <w:lang w:val="es-EC"/>
                    </w:rPr>
                    <w:t>は，被供与団体のイタリア・ミッションセンターが，イニャンバネ州イニャッソロ郡にあるエストレラ・ドゥ・マル職業学校に追加の5教室を建設し，学校教材などを整備することで教育環境の改善を図るプロジェクトに資金協力を行うものです。本支援により，同学校の生徒と教師150名以上が，教育環境の改善により直接裨益します。</w:t>
                  </w:r>
                </w:p>
                <w:p w:rsidR="004B7D3C" w:rsidRDefault="004B7D3C" w:rsidP="004B7D3C"/>
              </w:txbxContent>
            </v:textbox>
          </v:shape>
        </w:pict>
      </w:r>
    </w:p>
    <w:p w:rsidR="00411833" w:rsidRDefault="00411833" w:rsidP="00002AA8">
      <w:pPr>
        <w:spacing w:after="0" w:line="240" w:lineRule="auto"/>
        <w:rPr>
          <w:lang w:val="es-EC"/>
        </w:rPr>
      </w:pPr>
    </w:p>
    <w:p w:rsidR="00411833" w:rsidRDefault="00411833" w:rsidP="00002AA8">
      <w:pPr>
        <w:spacing w:after="0" w:line="240" w:lineRule="auto"/>
        <w:rPr>
          <w:lang w:val="es-EC"/>
        </w:rPr>
      </w:pPr>
    </w:p>
    <w:p w:rsidR="00411833" w:rsidRDefault="00411833" w:rsidP="00002AA8">
      <w:pPr>
        <w:spacing w:after="0" w:line="240" w:lineRule="auto"/>
        <w:rPr>
          <w:lang w:val="es-EC"/>
        </w:rPr>
      </w:pPr>
    </w:p>
    <w:p w:rsidR="00411833" w:rsidRDefault="00411833" w:rsidP="00002AA8">
      <w:pPr>
        <w:spacing w:after="0" w:line="240" w:lineRule="auto"/>
        <w:rPr>
          <w:lang w:val="es-EC"/>
        </w:rPr>
      </w:pPr>
    </w:p>
    <w:p w:rsidR="00411833" w:rsidRDefault="00411833" w:rsidP="00002AA8">
      <w:pPr>
        <w:spacing w:after="0" w:line="240" w:lineRule="auto"/>
        <w:rPr>
          <w:lang w:val="es-EC"/>
        </w:rPr>
      </w:pPr>
    </w:p>
    <w:p w:rsidR="00411833" w:rsidRDefault="009A51E9" w:rsidP="00002AA8">
      <w:pPr>
        <w:spacing w:after="0" w:line="240" w:lineRule="auto"/>
        <w:rPr>
          <w:lang w:val="es-EC"/>
        </w:rPr>
      </w:pPr>
      <w:r>
        <w:rPr>
          <w:noProof/>
        </w:rPr>
        <w:pict>
          <v:shape id="_x0000_s1031" type="#_x0000_t202" style="position:absolute;margin-left:1.4pt;margin-top:1.05pt;width:535.8pt;height:73.9pt;z-index:251669504;mso-width-relative:margin;mso-height-relative:margin" stroked="f">
            <v:textbox style="mso-next-textbox:#_x0000_s1031">
              <w:txbxContent>
                <w:p w:rsidR="004B7D3C" w:rsidRPr="002574EC" w:rsidRDefault="004B7D3C" w:rsidP="004B7D3C">
                  <w:pPr>
                    <w:ind w:firstLine="720"/>
                    <w:rPr>
                      <w:rFonts w:ascii="ＭＳ ゴシック" w:eastAsia="ＭＳ ゴシック" w:cs="ＭＳ ゴシック"/>
                      <w:szCs w:val="24"/>
                      <w:lang w:val="ja-JP"/>
                    </w:rPr>
                  </w:pPr>
                  <w:r w:rsidRPr="002574EC">
                    <w:rPr>
                      <w:rFonts w:ascii="ＭＳ ゴシック" w:eastAsia="ＭＳ ゴシック" w:cs="ＭＳ ゴシック"/>
                      <w:szCs w:val="24"/>
                      <w:lang w:val="ja-JP"/>
                    </w:rPr>
                    <w:t>「</w:t>
                  </w:r>
                  <w:r>
                    <w:rPr>
                      <w:rFonts w:ascii="ＭＳ ゴシック" w:eastAsia="ＭＳ ゴシック" w:cs="ＭＳ ゴシック" w:hint="eastAsia"/>
                      <w:szCs w:val="24"/>
                      <w:lang w:val="ja-JP"/>
                    </w:rPr>
                    <w:t>マプト州マトゥトゥイネ郡井戸・雨水貯水槽建設計画</w:t>
                  </w:r>
                  <w:r w:rsidRPr="002574EC">
                    <w:rPr>
                      <w:rFonts w:ascii="ＭＳ ゴシック" w:eastAsia="ＭＳ ゴシック" w:cs="ＭＳ ゴシック" w:hint="eastAsia"/>
                      <w:szCs w:val="24"/>
                      <w:lang w:val="es-EC"/>
                    </w:rPr>
                    <w:t>」</w:t>
                  </w:r>
                  <w:r w:rsidR="007D45E1">
                    <w:rPr>
                      <w:rFonts w:ascii="ＭＳ ゴシック" w:eastAsia="ＭＳ ゴシック" w:cs="ＭＳ ゴシック" w:hint="eastAsia"/>
                      <w:szCs w:val="24"/>
                      <w:lang w:val="es-EC"/>
                    </w:rPr>
                    <w:t>（</w:t>
                  </w:r>
                  <w:r w:rsidR="007D45E1">
                    <w:rPr>
                      <w:rFonts w:ascii="ＭＳ ゴシック" w:eastAsia="ＭＳ ゴシック" w:cs="ＭＳ ゴシック" w:hint="eastAsia"/>
                      <w:szCs w:val="24"/>
                      <w:lang w:val="es-EC"/>
                    </w:rPr>
                    <w:t>供与額94,733米ドル）</w:t>
                  </w:r>
                  <w:r>
                    <w:rPr>
                      <w:rFonts w:ascii="ＭＳ ゴシック" w:eastAsia="ＭＳ ゴシック" w:cs="ＭＳ ゴシック" w:hint="eastAsia"/>
                      <w:szCs w:val="24"/>
                      <w:lang w:val="es-EC"/>
                    </w:rPr>
                    <w:t>は，被供与団体のセスビ（CESVI）が，マプト州マトゥトゥイネ郡の8つのコミュニティにおいて，3基の井戸と10基の雨水貯水槽を設置し，管理維持教育を実施するプロジェクトに資金協力を行うものです。本支援により，4千人以上の地域住民が</w:t>
                  </w:r>
                  <w:r w:rsidRPr="002574EC">
                    <w:rPr>
                      <w:rFonts w:ascii="ＭＳ ゴシック" w:eastAsia="ＭＳ ゴシック" w:cs="ＭＳ ゴシック" w:hint="eastAsia"/>
                      <w:szCs w:val="24"/>
                      <w:lang w:val="ja-JP"/>
                    </w:rPr>
                    <w:t>安定的に飲料・生活水を確保できるようになり</w:t>
                  </w:r>
                  <w:r w:rsidR="00DB58E6">
                    <w:rPr>
                      <w:rFonts w:ascii="ＭＳ ゴシック" w:eastAsia="ＭＳ ゴシック" w:cs="ＭＳ ゴシック" w:hint="eastAsia"/>
                      <w:szCs w:val="24"/>
                      <w:lang w:val="ja-JP"/>
                    </w:rPr>
                    <w:t>，直接裨益し</w:t>
                  </w:r>
                  <w:r w:rsidRPr="002574EC">
                    <w:rPr>
                      <w:rFonts w:ascii="ＭＳ ゴシック" w:eastAsia="ＭＳ ゴシック" w:cs="ＭＳ ゴシック" w:hint="eastAsia"/>
                      <w:szCs w:val="24"/>
                      <w:lang w:val="ja-JP"/>
                    </w:rPr>
                    <w:t>ます。</w:t>
                  </w:r>
                </w:p>
                <w:p w:rsidR="004B7D3C" w:rsidRDefault="004B7D3C" w:rsidP="004B7D3C"/>
              </w:txbxContent>
            </v:textbox>
          </v:shape>
        </w:pict>
      </w:r>
    </w:p>
    <w:p w:rsidR="00411833" w:rsidRDefault="00411833" w:rsidP="00002AA8">
      <w:pPr>
        <w:spacing w:after="0" w:line="240" w:lineRule="auto"/>
        <w:rPr>
          <w:lang w:val="es-EC"/>
        </w:rPr>
      </w:pPr>
    </w:p>
    <w:p w:rsidR="00411833" w:rsidRDefault="00411833" w:rsidP="00002AA8">
      <w:pPr>
        <w:spacing w:after="0" w:line="240" w:lineRule="auto"/>
        <w:rPr>
          <w:lang w:val="es-EC"/>
        </w:rPr>
      </w:pPr>
    </w:p>
    <w:p w:rsidR="00411833" w:rsidRDefault="00411833" w:rsidP="00002AA8">
      <w:pPr>
        <w:spacing w:after="0" w:line="240" w:lineRule="auto"/>
        <w:rPr>
          <w:lang w:val="es-EC"/>
        </w:rPr>
      </w:pPr>
    </w:p>
    <w:p w:rsidR="00411833" w:rsidRDefault="00411833" w:rsidP="00002AA8">
      <w:pPr>
        <w:spacing w:after="0" w:line="240" w:lineRule="auto"/>
        <w:rPr>
          <w:lang w:val="es-EC"/>
        </w:rPr>
      </w:pPr>
    </w:p>
    <w:p w:rsidR="00411833" w:rsidRDefault="00411833" w:rsidP="00002AA8">
      <w:pPr>
        <w:spacing w:after="0" w:line="240" w:lineRule="auto"/>
        <w:rPr>
          <w:lang w:val="es-EC"/>
        </w:rPr>
      </w:pPr>
    </w:p>
    <w:p w:rsidR="00411833" w:rsidRDefault="009A51E9" w:rsidP="00002AA8">
      <w:pPr>
        <w:spacing w:after="0" w:line="240" w:lineRule="auto"/>
        <w:rPr>
          <w:lang w:val="es-EC"/>
        </w:rPr>
      </w:pPr>
      <w:r>
        <w:rPr>
          <w:noProof/>
        </w:rPr>
        <w:pict>
          <v:shape id="_x0000_s1035" type="#_x0000_t202" style="position:absolute;margin-left:1.4pt;margin-top:-.05pt;width:535.8pt;height:50pt;z-index:251678720;mso-height-percent:200;mso-position-horizontal-relative:text;mso-position-vertical-relative:text;mso-height-percent:200;mso-width-relative:margin;mso-height-relative:margin" stroked="f">
            <v:textbox style="mso-next-textbox:#_x0000_s1035;mso-fit-shape-to-text:t">
              <w:txbxContent>
                <w:p w:rsidR="001419CC" w:rsidRPr="00FA2E0B" w:rsidRDefault="001419CC" w:rsidP="001419CC">
                  <w:pPr>
                    <w:ind w:firstLine="720"/>
                    <w:rPr>
                      <w:lang w:val="es-EC"/>
                    </w:rPr>
                  </w:pPr>
                  <w:r w:rsidRPr="004D19A4">
                    <w:rPr>
                      <w:rFonts w:ascii="ＭＳ ゴシック" w:eastAsia="ＭＳ ゴシック" w:cs="ＭＳ ゴシック" w:hint="eastAsia"/>
                      <w:szCs w:val="24"/>
                      <w:lang w:val="ja-JP"/>
                    </w:rPr>
                    <w:t>本</w:t>
                  </w:r>
                  <w:r>
                    <w:rPr>
                      <w:rFonts w:ascii="ＭＳ ゴシック" w:eastAsia="ＭＳ ゴシック" w:cs="ＭＳ ゴシック" w:hint="eastAsia"/>
                      <w:szCs w:val="24"/>
                      <w:lang w:val="ja-JP"/>
                    </w:rPr>
                    <w:t>署名式</w:t>
                  </w:r>
                  <w:r w:rsidRPr="004D19A4">
                    <w:rPr>
                      <w:rFonts w:ascii="ＭＳ ゴシック" w:eastAsia="ＭＳ ゴシック" w:cs="ＭＳ ゴシック" w:hint="eastAsia"/>
                      <w:szCs w:val="24"/>
                      <w:lang w:val="ja-JP"/>
                    </w:rPr>
                    <w:t>には，被供与団体関係者の他，モザンビーク政府より外務協力省関係者が参加しました。また，本式典の様子は</w:t>
                  </w:r>
                  <w:r>
                    <w:rPr>
                      <w:rFonts w:ascii="ＭＳ ゴシック" w:eastAsia="ＭＳ ゴシック" w:cs="ＭＳ ゴシック" w:hint="eastAsia"/>
                      <w:szCs w:val="24"/>
                      <w:lang w:val="es-EC"/>
                    </w:rPr>
                    <w:t>STV，MIRAMAR及びRTP他，</w:t>
                  </w:r>
                  <w:r>
                    <w:rPr>
                      <w:rFonts w:ascii="ＭＳ ゴシック" w:eastAsia="ＭＳ ゴシック" w:cs="ＭＳ ゴシック" w:hint="eastAsia"/>
                      <w:szCs w:val="24"/>
                      <w:lang w:val="ja-JP"/>
                    </w:rPr>
                    <w:t>新聞各社で報道されました</w:t>
                  </w:r>
                  <w:r>
                    <w:rPr>
                      <w:rFonts w:ascii="ＭＳ ゴシック" w:eastAsia="ＭＳ ゴシック" w:cs="ＭＳ ゴシック" w:hint="eastAsia"/>
                      <w:szCs w:val="24"/>
                      <w:lang w:val="es-EC"/>
                    </w:rPr>
                    <w:t>。</w:t>
                  </w:r>
                </w:p>
              </w:txbxContent>
            </v:textbox>
          </v:shape>
        </w:pict>
      </w:r>
    </w:p>
    <w:p w:rsidR="00411833" w:rsidRDefault="00411833" w:rsidP="00002AA8">
      <w:pPr>
        <w:spacing w:after="0" w:line="240" w:lineRule="auto"/>
        <w:rPr>
          <w:lang w:val="es-EC"/>
        </w:rPr>
      </w:pPr>
    </w:p>
    <w:sectPr w:rsidR="00411833" w:rsidSect="00002AA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ＭＳ ゴシック">
    <w:altName w:val="MS Gothic"/>
    <w:panose1 w:val="020B06090702050802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useFELayout/>
  </w:compat>
  <w:rsids>
    <w:rsidRoot w:val="004B7D3C"/>
    <w:rsid w:val="00002AA8"/>
    <w:rsid w:val="001419CC"/>
    <w:rsid w:val="001F4D96"/>
    <w:rsid w:val="00411833"/>
    <w:rsid w:val="004B7D3C"/>
    <w:rsid w:val="0065363F"/>
    <w:rsid w:val="0071794F"/>
    <w:rsid w:val="007D45E1"/>
    <w:rsid w:val="008220AF"/>
    <w:rsid w:val="009A51E9"/>
    <w:rsid w:val="00B95A29"/>
    <w:rsid w:val="00C00522"/>
    <w:rsid w:val="00D93CB3"/>
    <w:rsid w:val="00DB58E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D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D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86988-F17E-4500-9073-D9C64AF09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47</Words>
  <Characters>268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d10375</dc:creator>
  <cp:keywords/>
  <dc:description/>
  <cp:lastModifiedBy>d10375</cp:lastModifiedBy>
  <cp:revision>6</cp:revision>
  <dcterms:created xsi:type="dcterms:W3CDTF">2011-12-14T12:01:00Z</dcterms:created>
  <dcterms:modified xsi:type="dcterms:W3CDTF">2011-12-15T14:23:00Z</dcterms:modified>
</cp:coreProperties>
</file>