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63" w:rsidRPr="00CE1FD7" w:rsidRDefault="00992463" w:rsidP="00992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E1FD7">
        <w:rPr>
          <w:rFonts w:ascii="Times New Roman" w:hAnsi="Times New Roman" w:cs="Times New Roman"/>
          <w:b/>
          <w:sz w:val="24"/>
          <w:szCs w:val="24"/>
          <w:lang w:val="pt-PT"/>
        </w:rPr>
        <w:t>Programa de Assistência para Projectos Comunitários (APC)</w:t>
      </w:r>
    </w:p>
    <w:p w:rsidR="00992463" w:rsidRPr="00CE1FD7" w:rsidRDefault="00992463" w:rsidP="00992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E1FD7"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  <w:t>A</w:t>
      </w:r>
      <w:r w:rsidRPr="00CE1FD7">
        <w:rPr>
          <w:rFonts w:ascii="Times New Roman" w:hAnsi="Times New Roman" w:cs="Times New Roman" w:hint="eastAsia"/>
          <w:b/>
          <w:bCs/>
          <w:iCs/>
          <w:sz w:val="24"/>
          <w:szCs w:val="24"/>
          <w:lang w:val="pt-PT"/>
        </w:rPr>
        <w:t xml:space="preserve"> Primeira</w:t>
      </w:r>
      <w:r w:rsidRPr="00CE1FD7"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  <w:t xml:space="preserve"> </w:t>
      </w:r>
      <w:r w:rsidRPr="00CE1FD7">
        <w:rPr>
          <w:rFonts w:ascii="Times New Roman" w:hAnsi="Times New Roman" w:cs="Times New Roman" w:hint="eastAsia"/>
          <w:b/>
          <w:bCs/>
          <w:iCs/>
          <w:sz w:val="24"/>
          <w:szCs w:val="24"/>
          <w:lang w:val="pt-PT"/>
        </w:rPr>
        <w:t>C</w:t>
      </w:r>
      <w:r w:rsidRPr="00CE1FD7"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  <w:t xml:space="preserve">erimônias de </w:t>
      </w:r>
      <w:r w:rsidRPr="00CE1FD7">
        <w:rPr>
          <w:rFonts w:ascii="Times New Roman" w:hAnsi="Times New Roman" w:cs="Times New Roman" w:hint="eastAsia"/>
          <w:b/>
          <w:bCs/>
          <w:iCs/>
          <w:sz w:val="24"/>
          <w:szCs w:val="24"/>
          <w:lang w:val="pt-PT"/>
        </w:rPr>
        <w:t>A</w:t>
      </w:r>
      <w:r w:rsidRPr="00CE1FD7">
        <w:rPr>
          <w:rFonts w:ascii="Times New Roman" w:hAnsi="Times New Roman" w:cs="Times New Roman"/>
          <w:b/>
          <w:bCs/>
          <w:iCs/>
          <w:sz w:val="24"/>
          <w:szCs w:val="24"/>
          <w:lang w:val="pt-PT"/>
        </w:rPr>
        <w:t xml:space="preserve">ssinatura do Contrato de Doação </w:t>
      </w:r>
      <w:r w:rsidRPr="00CE1FD7">
        <w:rPr>
          <w:rFonts w:ascii="Times New Roman" w:hAnsi="Times New Roman" w:cs="Times New Roman"/>
          <w:b/>
          <w:sz w:val="24"/>
          <w:szCs w:val="24"/>
          <w:lang w:val="pt-PT"/>
        </w:rPr>
        <w:t>2011</w:t>
      </w:r>
    </w:p>
    <w:p w:rsidR="00992463" w:rsidRPr="00CE1FD7" w:rsidRDefault="00992463" w:rsidP="00992463">
      <w:pPr>
        <w:spacing w:after="0" w:line="240" w:lineRule="auto"/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pt-PT"/>
        </w:rPr>
      </w:pPr>
      <w:r w:rsidRPr="00CE1FD7">
        <w:rPr>
          <w:rFonts w:ascii="Times New Roman" w:eastAsia="ＭＳ ゴシック" w:hAnsi="Times New Roman" w:cs="Times New Roman"/>
          <w:b/>
          <w:sz w:val="24"/>
          <w:szCs w:val="24"/>
          <w:lang w:val="pt-PT"/>
        </w:rPr>
        <w:t>O Projeto de Construção da EPC Lili em Nacala-Porto, Nampula”</w:t>
      </w:r>
    </w:p>
    <w:p w:rsidR="00992463" w:rsidRPr="00CE1FD7" w:rsidRDefault="00992463" w:rsidP="00992463">
      <w:pPr>
        <w:spacing w:after="0" w:line="240" w:lineRule="auto"/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pt-PT"/>
        </w:rPr>
      </w:pPr>
      <w:r w:rsidRPr="00CE1FD7">
        <w:rPr>
          <w:rFonts w:ascii="Times New Roman" w:eastAsia="ＭＳ ゴシック" w:hAnsi="Times New Roman" w:cs="Times New Roman"/>
          <w:b/>
          <w:sz w:val="24"/>
          <w:szCs w:val="24"/>
          <w:lang w:val="pt-PT"/>
        </w:rPr>
        <w:t xml:space="preserve">“O Projeto de Expansão da Escola Industrial e Comercial Estrela do Mar em Inhassoro, Inhambane” e </w:t>
      </w:r>
    </w:p>
    <w:p w:rsidR="00992463" w:rsidRPr="00CE1FD7" w:rsidRDefault="00992463" w:rsidP="00992463">
      <w:pPr>
        <w:spacing w:after="0" w:line="240" w:lineRule="auto"/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pt-PT"/>
        </w:rPr>
      </w:pPr>
      <w:r w:rsidRPr="00CE1FD7">
        <w:rPr>
          <w:rFonts w:ascii="Times New Roman" w:eastAsia="ＭＳ ゴシック" w:hAnsi="Times New Roman" w:cs="Times New Roman"/>
          <w:b/>
          <w:sz w:val="24"/>
          <w:szCs w:val="24"/>
          <w:lang w:val="pt-PT"/>
        </w:rPr>
        <w:t>“O Projeto de Construção de Furos e Sistemas de Aproveitamento de água pluvial em Matutuine, Maputo”</w:t>
      </w:r>
    </w:p>
    <w:p w:rsidR="008220AF" w:rsidRPr="00992463" w:rsidRDefault="008220AF" w:rsidP="00002AA8">
      <w:pPr>
        <w:spacing w:after="0" w:line="240" w:lineRule="auto"/>
        <w:jc w:val="center"/>
        <w:rPr>
          <w:rFonts w:ascii="ＭＳ ゴシック" w:eastAsia="ＭＳ ゴシック" w:cs="ＭＳ ゴシック"/>
          <w:b/>
          <w:szCs w:val="24"/>
          <w:lang w:val="pt-PT"/>
        </w:rPr>
      </w:pPr>
    </w:p>
    <w:p w:rsidR="004B7D3C" w:rsidRPr="00992463" w:rsidRDefault="00992463" w:rsidP="00992463">
      <w:pPr>
        <w:spacing w:after="0" w:line="240" w:lineRule="auto"/>
        <w:ind w:firstLine="720"/>
        <w:rPr>
          <w:lang w:val="pt-PT"/>
        </w:rPr>
      </w:pP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No día 2</w:t>
      </w:r>
      <w:r>
        <w:rPr>
          <w:rStyle w:val="hps"/>
          <w:rFonts w:ascii="Times New Roman" w:hAnsi="Times New Roman" w:cs="Times New Roman"/>
          <w:sz w:val="24"/>
          <w:szCs w:val="26"/>
          <w:lang w:val="pt-PT"/>
        </w:rPr>
        <w:t>8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 xml:space="preserve"> de </w:t>
      </w:r>
      <w:r>
        <w:rPr>
          <w:rStyle w:val="hps"/>
          <w:rFonts w:ascii="Times New Roman" w:hAnsi="Times New Roman" w:cs="Times New Roman"/>
          <w:sz w:val="24"/>
          <w:szCs w:val="26"/>
          <w:lang w:val="pt-PT"/>
        </w:rPr>
        <w:t>novembro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, a Embaixada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do Japão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teve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a</w:t>
      </w:r>
      <w:r w:rsidRPr="00CB3DD9">
        <w:rPr>
          <w:rFonts w:ascii="Times New Roman" w:hAnsi="Times New Roman" w:cs="Times New Roman" w:hint="eastAsia"/>
          <w:sz w:val="24"/>
          <w:szCs w:val="26"/>
          <w:lang w:val="pt-PT"/>
        </w:rPr>
        <w:t xml:space="preserve"> </w:t>
      </w:r>
      <w:r w:rsidR="00CE1FD7">
        <w:rPr>
          <w:rFonts w:ascii="Times New Roman" w:hAnsi="Times New Roman" w:cs="Times New Roman"/>
          <w:sz w:val="24"/>
          <w:szCs w:val="26"/>
          <w:lang w:val="pt-PT"/>
        </w:rPr>
        <w:t>segunda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cerimônia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de assinatura dos contratos de doação do ano 2011 para o Programa de Assistência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</w:t>
      </w:r>
      <w:r w:rsidRPr="00CB3DD9">
        <w:rPr>
          <w:rStyle w:val="hps"/>
          <w:rFonts w:ascii="Times New Roman" w:hAnsi="Times New Roman" w:cs="Times New Roman"/>
          <w:sz w:val="24"/>
          <w:szCs w:val="26"/>
          <w:lang w:val="pt-PT"/>
        </w:rPr>
        <w:t>para Projectos Comunitários</w:t>
      </w:r>
      <w:r w:rsidRPr="00CB3DD9">
        <w:rPr>
          <w:rStyle w:val="hps"/>
          <w:rFonts w:ascii="Times New Roman" w:hAnsi="Times New Roman" w:cs="Times New Roman" w:hint="eastAsia"/>
          <w:sz w:val="24"/>
          <w:szCs w:val="26"/>
          <w:lang w:val="pt-PT"/>
        </w:rPr>
        <w:t>, e o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Conselheiro Hamada </w:t>
      </w:r>
      <w:r w:rsidRPr="00CB3DD9">
        <w:rPr>
          <w:rFonts w:ascii="Times New Roman" w:hAnsi="Times New Roman" w:cs="Times New Roman" w:hint="eastAsia"/>
          <w:sz w:val="24"/>
          <w:szCs w:val="26"/>
          <w:lang w:val="pt-PT"/>
        </w:rPr>
        <w:t xml:space="preserve">da Embaixada 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e os representantes de </w:t>
      </w:r>
      <w:r w:rsidR="00CE1FD7">
        <w:rPr>
          <w:rFonts w:ascii="Times New Roman" w:hAnsi="Times New Roman" w:cs="Times New Roman"/>
          <w:sz w:val="24"/>
          <w:szCs w:val="26"/>
          <w:lang w:val="pt-PT"/>
        </w:rPr>
        <w:t>três</w:t>
      </w:r>
      <w:r w:rsidRPr="00CB3DD9">
        <w:rPr>
          <w:rFonts w:ascii="Times New Roman" w:hAnsi="Times New Roman" w:cs="Times New Roman"/>
          <w:sz w:val="24"/>
          <w:szCs w:val="26"/>
          <w:lang w:val="pt-PT"/>
        </w:rPr>
        <w:t xml:space="preserve"> ONGs assinaram os contratos. Os detalhes de cada projeto são os seguintes</w:t>
      </w:r>
      <w:r w:rsidR="00CE1FD7">
        <w:rPr>
          <w:rFonts w:ascii="Times New Roman" w:hAnsi="Times New Roman" w:cs="Times New Roman"/>
          <w:sz w:val="24"/>
          <w:szCs w:val="26"/>
          <w:lang w:val="pt-PT"/>
        </w:rPr>
        <w:t>.</w:t>
      </w:r>
    </w:p>
    <w:p w:rsidR="004B7D3C" w:rsidRPr="00992463" w:rsidRDefault="0087137E" w:rsidP="00002AA8">
      <w:pPr>
        <w:spacing w:after="0" w:line="240" w:lineRule="auto"/>
        <w:rPr>
          <w:lang w:val="pt-PT"/>
        </w:rPr>
      </w:pPr>
      <w:r>
        <w:rPr>
          <w:rFonts w:hint="eastAsia"/>
          <w:noProof/>
        </w:rPr>
        <w:drawing>
          <wp:anchor distT="0" distB="0" distL="114300" distR="114300" simplePos="0" relativeHeight="251650038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27940</wp:posOffset>
            </wp:positionV>
            <wp:extent cx="2371725" cy="1692275"/>
            <wp:effectExtent l="19050" t="0" r="9525" b="0"/>
            <wp:wrapThrough wrapText="bothSides">
              <wp:wrapPolygon edited="0">
                <wp:start x="-173" y="0"/>
                <wp:lineTo x="-173" y="21397"/>
                <wp:lineTo x="21687" y="21397"/>
                <wp:lineTo x="21687" y="0"/>
                <wp:lineTo x="-173" y="0"/>
              </wp:wrapPolygon>
            </wp:wrapThrough>
            <wp:docPr id="8" name="Picture 8" descr="Y:\GGP\GGP\FY_2011\2nd_GC_Ceremony\GC_2011\DSC0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:\GGP\GGP\FY_2011\2nd_GC_Ceremony\GC_2011\DSC02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1063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28575</wp:posOffset>
            </wp:positionV>
            <wp:extent cx="2362200" cy="1685925"/>
            <wp:effectExtent l="19050" t="0" r="0" b="0"/>
            <wp:wrapThrough wrapText="bothSides">
              <wp:wrapPolygon edited="0">
                <wp:start x="-174" y="0"/>
                <wp:lineTo x="-174" y="21478"/>
                <wp:lineTo x="21600" y="21478"/>
                <wp:lineTo x="21600" y="0"/>
                <wp:lineTo x="-174" y="0"/>
              </wp:wrapPolygon>
            </wp:wrapThrough>
            <wp:docPr id="6" name="Picture 6" descr="Y:\GGP\GGP\FY_2011\2nd_GC_Ceremony\GC_2011\DSC02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GGP\GGP\FY_2011\2nd_GC_Ceremony\GC_2011\DSC027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AB7440" w:rsidP="00002AA8">
      <w:pPr>
        <w:spacing w:after="0" w:line="240" w:lineRule="auto"/>
        <w:rPr>
          <w:lang w:val="pt-P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9pt;margin-top:12.2pt;width:197.4pt;height:20.15pt;z-index:251673600;mso-width-relative:margin;mso-height-relative:margin" stroked="f">
            <v:textbox style="mso-next-textbox:#_x0000_s1034">
              <w:txbxContent>
                <w:p w:rsidR="00CE1FD7" w:rsidRPr="00DB1B3F" w:rsidRDefault="00CE1FD7" w:rsidP="00CE1FD7">
                  <w:pPr>
                    <w:jc w:val="center"/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</w:pPr>
                  <w:r w:rsidRPr="00DB1B3F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O Representante de Ce.L.I.M.</w:t>
                  </w:r>
                </w:p>
                <w:p w:rsidR="00992463" w:rsidRPr="00CE1FD7" w:rsidRDefault="00992463" w:rsidP="00CE1FD7">
                  <w:pPr>
                    <w:jc w:val="center"/>
                    <w:rPr>
                      <w:lang w:val="pt-PT"/>
                    </w:rPr>
                  </w:pPr>
                </w:p>
              </w:txbxContent>
            </v:textbox>
          </v:shape>
        </w:pict>
      </w:r>
      <w:r w:rsidRPr="00AB7440">
        <w:rPr>
          <w:rFonts w:ascii="ＭＳ ゴシック" w:eastAsia="ＭＳ ゴシック" w:cs="ＭＳ ゴシック"/>
          <w:noProof/>
          <w:szCs w:val="24"/>
        </w:rPr>
        <w:pict>
          <v:shape id="_x0000_s1026" type="#_x0000_t202" style="position:absolute;margin-left:67.8pt;margin-top:12.2pt;width:189.75pt;height:20.15pt;z-index:251660288;mso-width-relative:margin;mso-height-relative:margin" stroked="f">
            <v:textbox style="mso-next-textbox:#_x0000_s1026">
              <w:txbxContent>
                <w:p w:rsidR="00CE1FD7" w:rsidRPr="00DB1B3F" w:rsidRDefault="00CE1FD7" w:rsidP="00CE1FD7">
                  <w:pPr>
                    <w:rPr>
                      <w:rFonts w:ascii="Times New Roman" w:hAnsi="Times New Roman" w:cs="Times New Roman"/>
                      <w:sz w:val="21"/>
                      <w:lang w:val="pt-PT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lang w:val="pt-PT"/>
                    </w:rPr>
                    <w:t>O Representante de</w:t>
                  </w:r>
                  <w:r w:rsidRPr="00DB1B3F">
                    <w:rPr>
                      <w:rFonts w:ascii="Times New Roman" w:hAnsi="Times New Roman" w:cs="Times New Roman"/>
                      <w:sz w:val="21"/>
                      <w:lang w:val="pt-PT"/>
                    </w:rPr>
                    <w:t xml:space="preserve"> Save the Children</w:t>
                  </w:r>
                </w:p>
                <w:p w:rsidR="00992463" w:rsidRPr="00CE1FD7" w:rsidRDefault="00992463" w:rsidP="00CE1FD7"/>
              </w:txbxContent>
            </v:textbox>
          </v:shape>
        </w:pict>
      </w: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87137E" w:rsidP="00002AA8">
      <w:pPr>
        <w:spacing w:after="0" w:line="240" w:lineRule="auto"/>
        <w:rPr>
          <w:lang w:val="pt-PT"/>
        </w:rPr>
      </w:pPr>
      <w:r>
        <w:rPr>
          <w:noProof/>
        </w:rPr>
        <w:drawing>
          <wp:anchor distT="0" distB="0" distL="114300" distR="114300" simplePos="0" relativeHeight="251647988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9525</wp:posOffset>
            </wp:positionV>
            <wp:extent cx="2371725" cy="1692275"/>
            <wp:effectExtent l="19050" t="0" r="9525" b="0"/>
            <wp:wrapThrough wrapText="bothSides">
              <wp:wrapPolygon edited="0">
                <wp:start x="-173" y="0"/>
                <wp:lineTo x="-173" y="21397"/>
                <wp:lineTo x="21687" y="21397"/>
                <wp:lineTo x="21687" y="0"/>
                <wp:lineTo x="-173" y="0"/>
              </wp:wrapPolygon>
            </wp:wrapThrough>
            <wp:docPr id="10" name="Picture 10" descr="Y:\GGP\GGP\FY_2011\2nd_GC_Ceremony\GC_2011\DSC02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:\GGP\GGP\FY_2011\2nd_GC_Ceremony\GC_2011\DSC027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013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9525</wp:posOffset>
            </wp:positionV>
            <wp:extent cx="2362200" cy="1685290"/>
            <wp:effectExtent l="19050" t="0" r="0" b="0"/>
            <wp:wrapThrough wrapText="bothSides">
              <wp:wrapPolygon edited="0">
                <wp:start x="-174" y="0"/>
                <wp:lineTo x="-174" y="21242"/>
                <wp:lineTo x="21600" y="21242"/>
                <wp:lineTo x="21600" y="0"/>
                <wp:lineTo x="-174" y="0"/>
              </wp:wrapPolygon>
            </wp:wrapThrough>
            <wp:docPr id="9" name="Picture 9" descr="Y:\GGP\GGP\FY_2011\2nd_GC_Ceremony\GC_2011\DSC02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:\GGP\GGP\FY_2011\2nd_GC_Ceremony\GC_2011\DSC027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B7D3C" w:rsidRPr="00992463" w:rsidRDefault="004B7D3C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AB7440" w:rsidP="00002AA8">
      <w:pPr>
        <w:spacing w:after="0" w:line="240" w:lineRule="auto"/>
        <w:rPr>
          <w:lang w:val="pt-PT"/>
        </w:rPr>
      </w:pPr>
      <w:r>
        <w:rPr>
          <w:noProof/>
        </w:rPr>
        <w:pict>
          <v:shape id="_x0000_s1033" type="#_x0000_t202" style="position:absolute;margin-left:273.5pt;margin-top:1.55pt;width:202.9pt;height:20.15pt;z-index:251672576;mso-width-relative:margin;mso-height-relative:margin" stroked="f">
            <v:textbox style="mso-next-textbox:#_x0000_s1033">
              <w:txbxContent>
                <w:p w:rsidR="00CE1FD7" w:rsidRPr="0043661A" w:rsidRDefault="00CE1FD7" w:rsidP="00CE1FD7">
                  <w:pPr>
                    <w:jc w:val="center"/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</w:pPr>
                  <w:r w:rsidRPr="0043661A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 xml:space="preserve">A </w:t>
                  </w:r>
                  <w:r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f</w:t>
                  </w:r>
                  <w:r w:rsidRPr="0043661A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oto do Grupo</w:t>
                  </w:r>
                  <w:r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 xml:space="preserve"> em 28 de Novembro.</w:t>
                  </w:r>
                </w:p>
                <w:p w:rsidR="00992463" w:rsidRPr="00CE1FD7" w:rsidRDefault="00992463" w:rsidP="00CE1FD7">
                  <w:pPr>
                    <w:jc w:val="center"/>
                    <w:rPr>
                      <w:lang w:val="pt-PT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7.8pt;margin-top:1.55pt;width:189.75pt;height:20.15pt;z-index:251668480;mso-width-relative:margin;mso-height-relative:margin" stroked="f">
            <v:textbox style="mso-next-textbox:#_x0000_s1030">
              <w:txbxContent>
                <w:p w:rsidR="00CE1FD7" w:rsidRPr="00DB1B3F" w:rsidRDefault="00CE1FD7" w:rsidP="00CE1FD7">
                  <w:pPr>
                    <w:jc w:val="center"/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</w:pPr>
                  <w:r w:rsidRPr="00DB1B3F">
                    <w:rPr>
                      <w:rFonts w:ascii="Times New Roman" w:eastAsia="ＭＳ ゴシック" w:hAnsi="Times New Roman" w:cs="Times New Roman"/>
                      <w:sz w:val="21"/>
                      <w:lang w:val="pt-PT"/>
                    </w:rPr>
                    <w:t>O Representante de CESVI</w:t>
                  </w:r>
                </w:p>
                <w:p w:rsidR="00992463" w:rsidRPr="00CE1FD7" w:rsidRDefault="00992463" w:rsidP="00CE1FD7">
                  <w:pPr>
                    <w:jc w:val="center"/>
                  </w:pPr>
                </w:p>
              </w:txbxContent>
            </v:textbox>
          </v:shape>
        </w:pict>
      </w:r>
    </w:p>
    <w:p w:rsidR="00411833" w:rsidRPr="00992463" w:rsidRDefault="00AB7440" w:rsidP="00002AA8">
      <w:pPr>
        <w:spacing w:after="0" w:line="240" w:lineRule="auto"/>
        <w:rPr>
          <w:lang w:val="pt-PT"/>
        </w:rPr>
      </w:pPr>
      <w:r>
        <w:rPr>
          <w:noProof/>
        </w:rPr>
        <w:pict>
          <v:shape id="_x0000_s1028" type="#_x0000_t202" style="position:absolute;margin-left:1.4pt;margin-top:13.9pt;width:535.8pt;height:72.7pt;z-index:-251652096;mso-width-relative:margin;mso-height-relative:margin" wrapcoords="-44 0 -44 21485 21600 21485 21600 0 -44 0" stroked="f">
            <v:textbox style="mso-next-textbox:#_x0000_s1028">
              <w:txbxContent>
                <w:p w:rsidR="00CE1FD7" w:rsidRPr="00CE1FD7" w:rsidRDefault="00CE1FD7" w:rsidP="00CE1FD7">
                  <w:pPr>
                    <w:ind w:firstLine="720"/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</w:pP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Save the Children, através da doação da Embaxada (92,495 USD), irá implementar o “Projecto de Construção da EPC Lili em Nacala-Porto, Nampula” para construir 4 salas de aulas, 1 bloco administrativo, 1 residência para professores,  e 10 latrinas que irão melhorar as condições de melhor ensino e fisico-sanitarias a cerca de mais de 350 alunos e professores na escola.</w:t>
                  </w:r>
                </w:p>
                <w:p w:rsidR="00992463" w:rsidRPr="00CE1FD7" w:rsidRDefault="00992463" w:rsidP="004B7D3C">
                  <w:pPr>
                    <w:rPr>
                      <w:sz w:val="21"/>
                      <w:lang w:val="pt-PT"/>
                    </w:rPr>
                  </w:pPr>
                </w:p>
              </w:txbxContent>
            </v:textbox>
            <w10:wrap type="through"/>
          </v:shape>
        </w:pict>
      </w:r>
    </w:p>
    <w:p w:rsidR="00411833" w:rsidRPr="00992463" w:rsidRDefault="00AB7440" w:rsidP="00002AA8">
      <w:pPr>
        <w:spacing w:after="0" w:line="240" w:lineRule="auto"/>
        <w:rPr>
          <w:lang w:val="pt-PT"/>
        </w:rPr>
      </w:pPr>
      <w:r>
        <w:rPr>
          <w:noProof/>
        </w:rPr>
        <w:pict>
          <v:shape id="_x0000_s1029" type="#_x0000_t202" style="position:absolute;margin-left:1.4pt;margin-top:-7.4pt;width:535.8pt;height:70pt;z-index:251665408;mso-width-relative:margin;mso-height-relative:margin" stroked="f">
            <v:textbox style="mso-next-textbox:#_x0000_s1029">
              <w:txbxContent>
                <w:p w:rsidR="00CE1FD7" w:rsidRPr="00CE1FD7" w:rsidRDefault="00CE1FD7" w:rsidP="00CE1FD7">
                  <w:pPr>
                    <w:ind w:firstLine="720"/>
                    <w:rPr>
                      <w:rFonts w:ascii="Times New Roman" w:hAnsi="Times New Roman" w:cs="Times New Roman"/>
                      <w:sz w:val="24"/>
                      <w:szCs w:val="26"/>
                      <w:lang w:val="pt-PT"/>
                    </w:rPr>
                  </w:pP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Centro Laici Italiani per le Missioni (Ce.L.I.M.) </w:t>
                  </w:r>
                  <w:r w:rsidR="00BD0A64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irá</w:t>
                  </w: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 implementar “O Projecto de Expanção da Escola Industrial e Comercial Estrela do Mar em Inhassoro, Inhambane” 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com 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>a doa</w:t>
                  </w:r>
                  <w:r w:rsidRPr="00CB3DD9"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>ção da Embaixada (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>9</w:t>
                  </w:r>
                  <w:r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>3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>,</w:t>
                  </w:r>
                  <w:r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>917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 xml:space="preserve"> USD</w:t>
                  </w:r>
                  <w:r w:rsidRPr="00CB3DD9">
                    <w:rPr>
                      <w:rFonts w:ascii="Times New Roman" w:eastAsia="ＭＳ ゴシック" w:hAnsi="Times New Roman" w:cs="Times New Roman"/>
                      <w:sz w:val="24"/>
                      <w:szCs w:val="26"/>
                      <w:lang w:val="pt-PT"/>
                    </w:rPr>
                    <w:t>)</w:t>
                  </w:r>
                  <w:r w:rsidRPr="00CB3DD9">
                    <w:rPr>
                      <w:rFonts w:ascii="Times New Roman" w:eastAsia="ＭＳ ゴシック" w:hAnsi="Times New Roman" w:cs="Times New Roman" w:hint="eastAsia"/>
                      <w:sz w:val="24"/>
                      <w:szCs w:val="26"/>
                      <w:lang w:val="pt-PT"/>
                    </w:rPr>
                    <w:t xml:space="preserve"> </w:t>
                  </w: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para a </w:t>
                  </w:r>
                  <w:r w:rsidRPr="00CE1FD7">
                    <w:rPr>
                      <w:rFonts w:ascii="Times New Roman" w:eastAsia="MS Gothic" w:hAnsi="Times New Roman" w:cs="Times New Roman" w:hint="eastAsia"/>
                      <w:sz w:val="24"/>
                      <w:szCs w:val="26"/>
                      <w:lang w:val="pt-PT"/>
                    </w:rPr>
                    <w:t>constru</w:t>
                  </w: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ção de </w:t>
                  </w:r>
                  <w:r w:rsidRPr="00CE1FD7">
                    <w:rPr>
                      <w:rFonts w:ascii="Times New Roman" w:eastAsia="MS Gothic" w:hAnsi="Times New Roman" w:cs="Times New Roman" w:hint="eastAsia"/>
                      <w:sz w:val="24"/>
                      <w:szCs w:val="26"/>
                      <w:lang w:val="pt-PT"/>
                    </w:rPr>
                    <w:t>5</w:t>
                  </w: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 salas de aulas e também a compra do material didático que beneficiará cerca de mais de 150 alunos e professoes do Hoteralia e Turismo. </w:t>
                  </w:r>
                </w:p>
                <w:p w:rsidR="00992463" w:rsidRPr="00CE1FD7" w:rsidRDefault="00992463" w:rsidP="004B7D3C">
                  <w:pPr>
                    <w:rPr>
                      <w:sz w:val="21"/>
                      <w:lang w:val="pt-PT"/>
                    </w:rPr>
                  </w:pPr>
                </w:p>
              </w:txbxContent>
            </v:textbox>
          </v:shape>
        </w:pict>
      </w: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AB7440" w:rsidP="00002AA8">
      <w:pPr>
        <w:spacing w:after="0" w:line="240" w:lineRule="auto"/>
        <w:rPr>
          <w:lang w:val="pt-PT"/>
        </w:rPr>
      </w:pPr>
      <w:r>
        <w:rPr>
          <w:noProof/>
        </w:rPr>
        <w:pict>
          <v:shape id="_x0000_s1031" type="#_x0000_t202" style="position:absolute;margin-left:1.4pt;margin-top:12.05pt;width:535.8pt;height:66.75pt;z-index:251669504;mso-width-relative:margin;mso-height-relative:margin" stroked="f">
            <v:textbox style="mso-next-textbox:#_x0000_s1031">
              <w:txbxContent>
                <w:p w:rsidR="00CE1FD7" w:rsidRPr="00CE1FD7" w:rsidRDefault="00CE1FD7" w:rsidP="00CE1FD7">
                  <w:pPr>
                    <w:ind w:firstLine="720"/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</w:pP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CESVI, através d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a </w:t>
                  </w: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d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oação da Embaxada (94,733 USD), irá implementar </w:t>
                  </w: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o “Projecto de Construção de Furos e Sistemas de Aproveitamento de água pluvial em Matutuine, Maputo” 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para</w:t>
                  </w:r>
                  <w:r w:rsidRPr="00CE1FD7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 construir 3 furos e 10 sistemas de conservação de água das chuvas, de modo a que possam garantir a mais de 4,000 pessoas uma água pura e potável para o consumo. </w:t>
                  </w:r>
                </w:p>
                <w:p w:rsidR="00992463" w:rsidRPr="00CE1FD7" w:rsidRDefault="00992463" w:rsidP="004B7D3C">
                  <w:pPr>
                    <w:rPr>
                      <w:sz w:val="21"/>
                      <w:lang w:val="pt-PT"/>
                    </w:rPr>
                  </w:pPr>
                </w:p>
              </w:txbxContent>
            </v:textbox>
          </v:shape>
        </w:pict>
      </w: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AB7440" w:rsidP="00002AA8">
      <w:pPr>
        <w:spacing w:after="0" w:line="240" w:lineRule="auto"/>
        <w:rPr>
          <w:lang w:val="pt-PT"/>
        </w:rPr>
      </w:pPr>
      <w:r>
        <w:rPr>
          <w:noProof/>
        </w:rPr>
        <w:pict>
          <v:shape id="_x0000_s1035" type="#_x0000_t202" style="position:absolute;margin-left:1.4pt;margin-top:-.25pt;width:535.8pt;height:72.75pt;z-index:251678720;mso-width-relative:margin;mso-height-relative:margin" stroked="f">
            <v:textbox style="mso-next-textbox:#_x0000_s1035">
              <w:txbxContent>
                <w:p w:rsidR="00CE1FD7" w:rsidRPr="00CB3DD9" w:rsidRDefault="00CE1FD7" w:rsidP="00CE1FD7">
                  <w:pPr>
                    <w:ind w:firstLine="720"/>
                    <w:rPr>
                      <w:rFonts w:ascii="Times New Roman" w:hAnsi="Times New Roman" w:cs="Times New Roman"/>
                      <w:sz w:val="24"/>
                      <w:szCs w:val="26"/>
                      <w:lang w:val="pt-PT"/>
                    </w:rPr>
                  </w:pPr>
                  <w:r w:rsidRPr="00CB3DD9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Os representantes das ONGs participaram da Cerimonia de Doação 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foram </w:t>
                  </w:r>
                  <w:r w:rsidRPr="00CB3DD9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acompanhados </w:t>
                  </w:r>
                  <w:r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 xml:space="preserve">pelo </w:t>
                  </w:r>
                  <w:r w:rsidRPr="00CB3DD9">
                    <w:rPr>
                      <w:rFonts w:ascii="Times New Roman" w:eastAsia="MS Gothic" w:hAnsi="Times New Roman" w:cs="Times New Roman"/>
                      <w:sz w:val="24"/>
                      <w:szCs w:val="26"/>
                      <w:lang w:val="pt-PT"/>
                    </w:rPr>
                    <w:t>representante do Ministério dos Negócios Estrangeiros e Cooperação (MINEC). Estiveram presentes ainda os representantes da imprensa como STV, MIRAMAR, RTP entre outros, onde foi possível verificar-se alguns artigos sobre a cerimônia no jornal noticial.</w:t>
                  </w:r>
                </w:p>
                <w:p w:rsidR="00992463" w:rsidRPr="00CE1FD7" w:rsidRDefault="00992463" w:rsidP="00CE1FD7">
                  <w:pPr>
                    <w:rPr>
                      <w:lang w:val="pt-PT"/>
                    </w:rPr>
                  </w:pPr>
                </w:p>
              </w:txbxContent>
            </v:textbox>
          </v:shape>
        </w:pict>
      </w: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p w:rsidR="00411833" w:rsidRPr="00992463" w:rsidRDefault="00411833" w:rsidP="00002AA8">
      <w:pPr>
        <w:spacing w:after="0" w:line="240" w:lineRule="auto"/>
        <w:rPr>
          <w:lang w:val="pt-PT"/>
        </w:rPr>
      </w:pPr>
    </w:p>
    <w:sectPr w:rsidR="00411833" w:rsidRPr="00992463" w:rsidSect="00002A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09E" w:rsidRDefault="00E9009E" w:rsidP="002866E0">
      <w:pPr>
        <w:spacing w:after="0" w:line="240" w:lineRule="auto"/>
      </w:pPr>
      <w:r>
        <w:separator/>
      </w:r>
    </w:p>
  </w:endnote>
  <w:endnote w:type="continuationSeparator" w:id="0">
    <w:p w:rsidR="00E9009E" w:rsidRDefault="00E9009E" w:rsidP="0028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09E" w:rsidRDefault="00E9009E" w:rsidP="002866E0">
      <w:pPr>
        <w:spacing w:after="0" w:line="240" w:lineRule="auto"/>
      </w:pPr>
      <w:r>
        <w:separator/>
      </w:r>
    </w:p>
  </w:footnote>
  <w:footnote w:type="continuationSeparator" w:id="0">
    <w:p w:rsidR="00E9009E" w:rsidRDefault="00E9009E" w:rsidP="00286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7D3C"/>
    <w:rsid w:val="00002AA8"/>
    <w:rsid w:val="001419CC"/>
    <w:rsid w:val="001F4D96"/>
    <w:rsid w:val="002866E0"/>
    <w:rsid w:val="00411833"/>
    <w:rsid w:val="004B7D3C"/>
    <w:rsid w:val="004C7E80"/>
    <w:rsid w:val="0065363F"/>
    <w:rsid w:val="007D45E1"/>
    <w:rsid w:val="008220AF"/>
    <w:rsid w:val="0087137E"/>
    <w:rsid w:val="00992463"/>
    <w:rsid w:val="00AB7440"/>
    <w:rsid w:val="00B243B8"/>
    <w:rsid w:val="00BB29E0"/>
    <w:rsid w:val="00BD0A64"/>
    <w:rsid w:val="00C00522"/>
    <w:rsid w:val="00CE1FD7"/>
    <w:rsid w:val="00DB58E6"/>
    <w:rsid w:val="00E76A54"/>
    <w:rsid w:val="00E9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4B7D3C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992463"/>
  </w:style>
  <w:style w:type="paragraph" w:styleId="a5">
    <w:name w:val="header"/>
    <w:basedOn w:val="a"/>
    <w:link w:val="a6"/>
    <w:uiPriority w:val="99"/>
    <w:semiHidden/>
    <w:unhideWhenUsed/>
    <w:rsid w:val="00286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866E0"/>
  </w:style>
  <w:style w:type="paragraph" w:styleId="a7">
    <w:name w:val="footer"/>
    <w:basedOn w:val="a"/>
    <w:link w:val="a8"/>
    <w:uiPriority w:val="99"/>
    <w:semiHidden/>
    <w:unhideWhenUsed/>
    <w:rsid w:val="002866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86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30A4-BC82-4994-B567-E0768F60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d10375</dc:creator>
  <cp:keywords/>
  <dc:description/>
  <cp:lastModifiedBy>外務省</cp:lastModifiedBy>
  <cp:revision>2</cp:revision>
  <dcterms:created xsi:type="dcterms:W3CDTF">2011-12-16T07:44:00Z</dcterms:created>
  <dcterms:modified xsi:type="dcterms:W3CDTF">2011-12-16T07:44:00Z</dcterms:modified>
</cp:coreProperties>
</file>